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86R6458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Wray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longevity pay for certain judges and justices.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659.0445(b),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monthly amount of longevity pay under this section to which a judge or justice described by Subsection (a) is entitled: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equal to the product of </w:t>
      </w:r>
      <w:r>
        <w:rPr>
          <w:u w:val="single"/>
        </w:rPr>
        <w:t xml:space="preserve">.2 percent</w:t>
      </w:r>
      <w:r>
        <w:t xml:space="preserve"> [</w:t>
      </w:r>
      <w:r>
        <w:rPr>
          <w:strike/>
        </w:rPr>
        <w:t xml:space="preserve">.031 multiplied by the amount</w:t>
      </w:r>
      <w:r>
        <w:t xml:space="preserve">] of the judge's or justice's current monthly state salary </w:t>
      </w:r>
      <w:r>
        <w:rPr>
          <w:u w:val="single"/>
        </w:rPr>
        <w:t xml:space="preserve">multiplied by the number of years of service credited to the judge or justice in the applicable retirement system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becomes payable beginning with the month following the month in which the judge or justice completes </w:t>
      </w:r>
      <w:r>
        <w:rPr>
          <w:u w:val="single"/>
        </w:rPr>
        <w:t xml:space="preserve">four</w:t>
      </w:r>
      <w:r>
        <w:t xml:space="preserve"> [</w:t>
      </w:r>
      <w:r>
        <w:rPr>
          <w:strike/>
        </w:rPr>
        <w:t xml:space="preserve">16</w:t>
      </w:r>
      <w:r>
        <w:t xml:space="preserve">] years of service for which credit is established in the applicable retirement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659.0445(b), Government Code, as amended by this Act, applies to longevity pay payable to a judge or justice after the effective date of this Act, regardless of the date the judge or justice first becomes entitled to longevity pay.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