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86R2566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Anchia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gas pipeline operator reporting of pipeline incidents; clarifying changes to related administrative penalties.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121.206(a) and (d), Utilities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railroad commission may assess an administrative penalty against a person who violates Section 121.201 or a safety standard or other rule prescribed or adopted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that section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railroad commission by rule shall adopt guidelines to be used in determining the amount of a penalty under this subchapter. The guidelines shall include a penalty calculation worksheet that specifies the typical penalty for certain violations, circumstances justifying enhancement of a penalty and the amount of the enhancement, and circumstances justifying a reduction in a penalty and the amount of the reduction. The guidelines shall take into account: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person's history of previous violations of Section 121.201 or a safety standard or other rule prescribed or adopted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that section</w:t>
      </w:r>
      <w:r>
        <w:t xml:space="preserve">], including the number of previous violations;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seriousness of the violation and of any pollution resulting from the violation;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hazard to the health or safety of the public;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degree of culpability;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demonstrated good faith of the person charged;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any other factor the commission considers relevant.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121, Utilities Code, is amended by adding Section 121.214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121.214.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PIPELINE INCIDENT NOTIFICATION.  (a) </w:t>
      </w:r>
      <w:r>
        <w:rPr>
          <w:u w:val="single"/>
        </w:rPr>
        <w:t xml:space="preserve"> </w:t>
      </w:r>
      <w:r>
        <w:rPr>
          <w:u w:val="single"/>
        </w:rPr>
        <w:t xml:space="preserve">The railroad commission by rule shall require a distribution gas pipeline facility operator to notify the commission of each event involving a release of gas from its pipelines that results in one or more of the following consequences: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death or a personal injury necessitating inpatient hospitalization;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estimated property damage of $50,000 or more, including loss to the operator, loss to others, or both, but excluding cost of gas lost;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unintentional estimated gas loss of three million cubic feet or more.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rules must require that the distribution gas pipeline facility operator notify the commission of an event before the expiration of two hours following the operator's discovery of the event.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Railroad Commission of Texas shall adopt the rules required by Section 121.214, Utilities Code, as added by this Act, not later than December 31,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