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86R2568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records concerning pipeline incidents.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RECORDS.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"Pipeline incident" means an event involving a release of gas from a pipeline that results in one or more of the following consequences: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in-patient hospitalization;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of $50,000 or more, including loss to the operator, loss to others, or both, but excluding cost of gas lost;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record" has the meaning assigned by Section 441.180,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shall retain state records of the railroad commission regarding a pipeline incident perpetually.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