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86R23578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Guillen, Sheffield, Ashby,</w:t>
      </w:r>
      <w:r xml:space="preserve">
        <w:tab wTab="150" tlc="none" cTlc="0"/>
      </w:r>
      <w:r>
        <w:t xml:space="preserve">H.B.</w:t>
      </w:r>
      <w:r xml:space="preserve">
        <w:t> </w:t>
      </w:r>
      <w:r>
        <w:t xml:space="preserve">No.</w:t>
      </w:r>
      <w:r xml:space="preserve">
        <w:t> </w:t>
      </w:r>
      <w:r>
        <w:t xml:space="preserve">870</w:t>
      </w:r>
    </w:p>
    <w:p w:rsidR="003F3435" w:rsidRDefault="0032493E">
      <w:pPr>
        <w:jc w:val="both"/>
      </w:pPr>
      <w:r xml:space="preserve">
        <w:t> </w:t>
      </w:r>
      <w:r xml:space="preserve">
        <w:t> </w:t>
      </w:r>
      <w:r xml:space="preserve">
        <w:t> </w:t>
      </w:r>
      <w:r xml:space="preserve">
        <w:t> </w:t>
      </w:r>
      <w:r xml:space="preserve">
        <w:t> </w:t>
      </w:r>
      <w:r>
        <w:t xml:space="preserve">González of El Paso,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870:</w:t>
      </w: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C.S.H.B.</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telemedicine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 Government Code, is amended by adding Subdivisions (4-c) and (4-d) to read as follows:</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"Medicaid managed care organization" means a managed care organization as defined by Section 533.001 that contracts with the commission under Chapter 533 to provide health care services to Medicaid recipients.</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"Platform" means the technology, system, software, application, modality, or other method through which a health professional remotely interfaces with a patient when providing a health care service or procedure as a telemedicine medical service or telehealth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 Government Code, is amended by amending Subsections (c) and (c-1) and adding Subsections (g), (h), (i), and (j) to read as follows:</w:t>
      </w:r>
    </w:p>
    <w:p w:rsidR="003F3435" w:rsidRDefault="0032493E">
      <w:pPr>
        <w:spacing w:line="480" w:lineRule="auto"/>
        <w:ind w:firstLine="720"/>
        <w:jc w:val="both"/>
      </w:pPr>
      <w:r>
        <w:t xml:space="preserve">(c)</w:t>
      </w:r>
      <w:r xml:space="preserve">
        <w:t> </w:t>
      </w:r>
      <w:r xml:space="preserve">
        <w:t> </w:t>
      </w:r>
      <w:r>
        <w:t xml:space="preserve">The commission shall encourage health care providers and health care facilities to </w:t>
      </w:r>
      <w:r>
        <w:rPr>
          <w:u w:val="single"/>
        </w:rPr>
        <w:t xml:space="preserve">provide</w:t>
      </w:r>
      <w:r>
        <w:t xml:space="preserve"> [</w:t>
      </w:r>
      <w:r>
        <w:rPr>
          <w:strike/>
        </w:rPr>
        <w:t xml:space="preserve">participate as</w:t>
      </w:r>
      <w:r>
        <w:t xml:space="preserve">] telemedicine medical </w:t>
      </w:r>
      <w:r>
        <w:rPr>
          <w:u w:val="single"/>
        </w:rPr>
        <w:t xml:space="preserve">services and</w:t>
      </w:r>
      <w:r>
        <w:t xml:space="preserve"> [</w:t>
      </w:r>
      <w:r>
        <w:rPr>
          <w:strike/>
        </w:rPr>
        <w:t xml:space="preserve">service providers or</w:t>
      </w:r>
      <w:r>
        <w:t xml:space="preserve">] telehealth </w:t>
      </w:r>
      <w:r>
        <w:rPr>
          <w:u w:val="single"/>
        </w:rPr>
        <w:t xml:space="preserve">services</w:t>
      </w:r>
      <w:r>
        <w:t xml:space="preserve"> [</w:t>
      </w:r>
      <w:r>
        <w:rPr>
          <w:strike/>
        </w:rPr>
        <w:t xml:space="preserve">service providers</w:t>
      </w:r>
      <w:r>
        <w:t xml:space="preserve">] in the health care delivery system.  The commission may not require that a service be provided to a patient through telemedicine medical services or telehealth services [</w:t>
      </w:r>
      <w:r>
        <w:rPr>
          <w:strike/>
        </w:rPr>
        <w:t xml:space="preserve">when the service can reasonably be provided by a physician through a face-to-face consultation with the patient in the community in which the patient resides or works.  This subsection does not prohibit the authorization of the provision of any service to a patient through telemedicine medical services or telehealth services at the patient's request</w:t>
      </w:r>
      <w:r>
        <w:t xml:space="preserve">].</w:t>
      </w:r>
    </w:p>
    <w:p w:rsidR="003F3435" w:rsidRDefault="0032493E">
      <w:pPr>
        <w:spacing w:line="480" w:lineRule="auto"/>
        <w:ind w:firstLine="720"/>
        <w:jc w:val="both"/>
      </w:pPr>
      <w:r>
        <w:t xml:space="preserve">(c-1)</w:t>
      </w:r>
      <w:r xml:space="preserve">
        <w:t> </w:t>
      </w:r>
      <w:r xml:space="preserve">
        <w:t> </w:t>
      </w:r>
      <w:r>
        <w:t xml:space="preserve">The commission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explore opportunities to increase STAR Health program providers' use of telemedicine medical services in medically underserved areas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encourage STAR Health program providers to use telemedicine medical services as appropriate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ensure that a Medicaid managed care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deny reimbursement for a covered health care service or procedure delivered by a health care provider with whom the managed care organization contracts to a Medicaid recipient as a telemedicine medical service or a telehealth service solely because the covered service or procedure is not provided through an in-person consultation;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limit, deny, or reduce reimbursement for a covered health care service or procedure delivered by a health care provider with whom the managed care organization contracts to a Medicaid recipient as a telemedicine medical service or a telehealth service based on the health care provider's choice of platform for providing the health care service or procedure;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ensures that the use of telemedicine medical services or telehealth services promotes and supports patient-centered medical homes by allowing a Medicaid recipient to receive a telemedicine medical service or telehealth service from a provider other than the recipient's primary care physician or provider, except as provided by Section 531.0217(c-4),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telemedicine medical service or telehealth service is provided in accordance with the law and contract requirements applicable to the provision of the same health care service in an in-person setting, including requirements regarding care coordination;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provider of the telemedicine medical service or telehealth service gives notice to the Medicaid recipient's primary care physician or provider regarding the telemedicine medical service or telehealth service, including a summary of the service, exam findings, a list of prescribed or administered medications, and patient instructions, for the purpose of sharing medical information, provided that the recipient has a primary care physician or provider and the recipient or, if appropriate, the recipient's parent or legal guardian, consents to the notice.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develop, document, and implement a monitoring process to ensure that a Medicaid managed care organization ensures that the use of telemedicine medical services or telehealth services promotes and supports patient-centered medical homes and care coordination in accordance with Subsection (g)(3).  The process must include monitoring of the rate at which a telemedicine medical service or telehealth service provider gives notice in accordance with Subsection (g)(3)(B).</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executive commissioner by rule shall ensure that a federally qualified health center as defined by 42 U.S.C. Section 1396d(l)(2)(B) may be reimbursed for the originating site facility fee or the distant site practitioner fee or both, as appropriate, for a covered telemedicine medical service or telehealth service delivered by a health care provider to a Medicaid recipient.  The commission is required to implement this subsection only if the legislature appropriates money specifically for that purpose.  If the legislature does not appropriate money specifically for that purpose, the commission may, but is not required to, implement this subsection using other money available to the commission for that purpose.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complying with state and federal requirements to provide access to medically necessary services under the Medicaid managed care program, a Medicaid managed care organization determining whether reimbursement for a telemedicine medical service or telehealth service is appropriate shall continue to consider other factors, including whether reimbursement is cost-effective and whether the provision of the service is clinically effective.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531.0217(c-4), (d), and (k), Government Code, are amended to read as follows:</w:t>
      </w:r>
    </w:p>
    <w:p w:rsidR="003F3435" w:rsidRDefault="0032493E">
      <w:pPr>
        <w:spacing w:line="480" w:lineRule="auto"/>
        <w:ind w:firstLine="720"/>
        <w:jc w:val="both"/>
      </w:pPr>
      <w:r>
        <w:t xml:space="preserve">(c-4)</w:t>
      </w:r>
      <w:r xml:space="preserve">
        <w:t> </w:t>
      </w:r>
      <w:r xml:space="preserve">
        <w:t> </w:t>
      </w:r>
      <w:r>
        <w:t xml:space="preserve">The commission shall ensure that Medicaid reimbursement is provided to a physician for a telemedicine medical service provided by the physician, even if the physician is not the patient's primary care physician or provider, if:</w:t>
      </w:r>
    </w:p>
    <w:p w:rsidR="003F3435" w:rsidRDefault="0032493E">
      <w:pPr>
        <w:spacing w:line="480" w:lineRule="auto"/>
        <w:ind w:firstLine="1440"/>
        <w:jc w:val="both"/>
      </w:pPr>
      <w:r>
        <w:t xml:space="preserve">(1)</w:t>
      </w:r>
      <w:r xml:space="preserve">
        <w:t> </w:t>
      </w:r>
      <w:r xml:space="preserve">
        <w:t> </w:t>
      </w:r>
      <w:r>
        <w:t xml:space="preserve">the physician is an authorized health care provider under Medicaid;</w:t>
      </w:r>
    </w:p>
    <w:p w:rsidR="003F3435" w:rsidRDefault="0032493E">
      <w:pPr>
        <w:spacing w:line="480" w:lineRule="auto"/>
        <w:ind w:firstLine="1440"/>
        <w:jc w:val="both"/>
      </w:pPr>
      <w:r>
        <w:t xml:space="preserve">(2)</w:t>
      </w:r>
      <w:r xml:space="preserve">
        <w:t> </w:t>
      </w:r>
      <w:r xml:space="preserve">
        <w:t> </w:t>
      </w:r>
      <w:r>
        <w:t xml:space="preserve">the patient is a child who receives the service in a primary or secondary school-based setting;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parent or legal guardian of the patient provides consent before the service is provided[</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health professional is present with the patient during the treatment</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require reimbursement for a telemedicine medical service at the same rate as Medicaid reimburses for </w:t>
      </w:r>
      <w:r>
        <w:rPr>
          <w:u w:val="single"/>
        </w:rPr>
        <w:t xml:space="preserve">the same</w:t>
      </w:r>
      <w:r>
        <w:t xml:space="preserve"> [</w:t>
      </w:r>
      <w:r>
        <w:rPr>
          <w:strike/>
        </w:rPr>
        <w:t xml:space="preserve">a comparable</w:t>
      </w:r>
      <w:r>
        <w:t xml:space="preserve">] in-person medical service.  A request for reimbursement may not be denied solely because an in-person medical service between a physician and a patient did not occur.  </w:t>
      </w:r>
      <w:r>
        <w:rPr>
          <w:u w:val="single"/>
        </w:rPr>
        <w:t xml:space="preserve">The commission may not limit a physician's choice of platform for providing a telemedicine medical service or telehealth service by requiring that the physician use a particular platform to receive reimbursement for the service.</w:t>
      </w:r>
    </w:p>
    <w:p w:rsidR="003F3435" w:rsidRDefault="0032493E">
      <w:pPr>
        <w:spacing w:line="480" w:lineRule="auto"/>
        <w:ind w:firstLine="720"/>
        <w:jc w:val="both"/>
      </w:pPr>
      <w:r>
        <w:t xml:space="preserve">(k)</w:t>
      </w:r>
      <w:r xml:space="preserve">
        <w:t> </w:t>
      </w:r>
      <w:r xml:space="preserve">
        <w:t> </w:t>
      </w:r>
      <w:r>
        <w:t xml:space="preserve">This section does not affect any requirement relating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federally qualified health center;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rural health clinic;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physician delegation of the authority to carry out or sign prescription drug orders to an advanced practice nurse or physician assistant.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531.0216(b) and (e);</w:t>
      </w:r>
    </w:p>
    <w:p w:rsidR="003F3435" w:rsidRDefault="0032493E">
      <w:pPr>
        <w:spacing w:line="480" w:lineRule="auto"/>
        <w:ind w:firstLine="1440"/>
        <w:jc w:val="both"/>
      </w:pPr>
      <w:r>
        <w:t xml:space="preserve">(2)</w:t>
      </w:r>
      <w:r xml:space="preserve">
        <w:t> </w:t>
      </w:r>
      <w:r xml:space="preserve">
        <w:t> </w:t>
      </w:r>
      <w:r>
        <w:t xml:space="preserve">Section 531.02161;</w:t>
      </w:r>
    </w:p>
    <w:p w:rsidR="003F3435" w:rsidRDefault="0032493E">
      <w:pPr>
        <w:spacing w:line="480" w:lineRule="auto"/>
        <w:ind w:firstLine="1440"/>
        <w:jc w:val="both"/>
      </w:pPr>
      <w:r>
        <w:t xml:space="preserve">(3)</w:t>
      </w:r>
      <w:r xml:space="preserve">
        <w:t> </w:t>
      </w:r>
      <w:r xml:space="preserve">
        <w:t> </w:t>
      </w:r>
      <w:r>
        <w:t xml:space="preserve">Sections 531.0217(c-1), (c-2), (c-3), and (f);</w:t>
      </w:r>
    </w:p>
    <w:p w:rsidR="003F3435" w:rsidRDefault="0032493E">
      <w:pPr>
        <w:spacing w:line="480" w:lineRule="auto"/>
        <w:ind w:firstLine="1440"/>
        <w:jc w:val="both"/>
      </w:pPr>
      <w:r>
        <w:t xml:space="preserve">(4)</w:t>
      </w:r>
      <w:r xml:space="preserve">
        <w:t> </w:t>
      </w:r>
      <w:r xml:space="preserve">
        <w:t> </w:t>
      </w:r>
      <w:r>
        <w:t xml:space="preserve">Section 531.02173; and</w:t>
      </w:r>
    </w:p>
    <w:p w:rsidR="003F3435" w:rsidRDefault="0032493E">
      <w:pPr>
        <w:spacing w:line="480" w:lineRule="auto"/>
        <w:ind w:firstLine="1440"/>
        <w:jc w:val="both"/>
      </w:pPr>
      <w:r>
        <w:t xml:space="preserve">(5)</w:t>
      </w:r>
      <w:r xml:space="preserve">
        <w:t> </w:t>
      </w:r>
      <w:r xml:space="preserve">
        <w:t> </w:t>
      </w:r>
      <w:r>
        <w:t xml:space="preserve">Section 531.02176.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