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Business State Highway 6-R in Brazos County as the Carolyn and John David Crow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CAROLYN AND JOHN DAVID CROW MEMORIAL PARKWAY.  (a)  The portion of Business State Highway 6-R in Brazos County between its intersection with East Villa Maria Road and its intersection with Krenek Tap Road is designated as the Carolyn and John David Crow Memorial Parkway.  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Carolyn and John David Crow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parkway and at appropriate intermediate sites along the parkway.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884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884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