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86R769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Hefner, Krause, Thierry, Leman,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901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Thompson of Harris,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registration of a motor vehicle alleged to have been involved in a violation detected by a photographic traffic signal enforcement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707.017,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707.017.</w:t>
      </w:r>
      <w:r xml:space="preserve">
        <w:t> </w:t>
      </w:r>
      <w:r xml:space="preserve">
        <w:t> </w:t>
      </w:r>
      <w:r>
        <w:rPr>
          <w:u w:val="single"/>
        </w:rPr>
        <w:t xml:space="preserve">REGISTRATION AFTER CIVIL PENALTY IMPOSED</w:t>
      </w:r>
      <w:r>
        <w:t xml:space="preserve"> </w:t>
      </w:r>
      <w:r>
        <w:t xml:space="preserve">[</w:t>
      </w:r>
      <w:r>
        <w:rPr>
          <w:strike/>
        </w:rPr>
        <w:t xml:space="preserve">ENFORCEMENT</w:t>
      </w:r>
      <w:r>
        <w:t xml:space="preserve">]. </w:t>
      </w:r>
      <w:r>
        <w:t xml:space="preserve"> </w:t>
      </w:r>
      <w:r>
        <w:rPr>
          <w:u w:val="single"/>
        </w:rPr>
        <w:t xml:space="preserve">Neither the</w:t>
      </w:r>
      <w:r>
        <w:t xml:space="preserve"> 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 owner of a motor vehicle is delinquent in the payment of a civil penalty imposed under this chapter, the</w:t>
      </w:r>
      <w:r>
        <w:t xml:space="preserve">] county assessor-collector </w:t>
      </w:r>
      <w:r>
        <w:rPr>
          <w:u w:val="single"/>
        </w:rPr>
        <w:t xml:space="preserve">nor</w:t>
      </w:r>
      <w:r>
        <w:t xml:space="preserve"> </w:t>
      </w:r>
      <w:r>
        <w:t xml:space="preserve">[</w:t>
      </w:r>
      <w:r>
        <w:rPr>
          <w:strike/>
        </w:rPr>
        <w:t xml:space="preserve">or</w:t>
      </w:r>
      <w:r>
        <w:t xml:space="preserve">] the Texas Department of Motor Vehicles may refuse to register a motor vehicle alleged to have been involved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violation </w:t>
      </w:r>
      <w:r>
        <w:rPr>
          <w:u w:val="single"/>
        </w:rPr>
        <w:t xml:space="preserve">of this chapter solely because the owner of the motor vehicle is delinquent in the payment of a civil penalty imposed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This section does not apply to the registration of a motor vehicle under Section 501.0234.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