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86R27238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 et al.</w:t>
      </w:r>
      <w:r xml:space="preserve">
        <w:tab wTab="150" tlc="none" cTlc="0"/>
      </w:r>
      <w:r>
        <w:t xml:space="preserve">H.B.</w:t>
      </w:r>
      <w:r xml:space="preserve">
        <w:t> </w:t>
      </w:r>
      <w:r>
        <w:t xml:space="preserve">No.</w:t>
      </w:r>
      <w:r xml:space="preserve">
        <w:t> </w:t>
      </w:r>
      <w:r>
        <w:t xml:space="preserve">936</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936:</w:t>
      </w: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C.S.H.B.</w:t>
      </w:r>
      <w:r xml:space="preserve">
        <w:t> </w:t>
      </w:r>
      <w:r>
        <w:t xml:space="preserve">No.</w:t>
      </w:r>
      <w:r xml:space="preserve">
        <w:t> </w:t>
      </w:r>
      <w:r>
        <w:t xml:space="preserve">936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on reducing the level at which the air temperature in facilities operated by the Texas Department of Criminal Justice is regulated.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501, Government Code, is amended by adding Section 501.026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501.026.</w:t>
      </w:r>
      <w:r>
        <w:rPr>
          <w:u w:val="single"/>
        </w:rPr>
        <w:t xml:space="preserve"> </w:t>
      </w:r>
      <w:r>
        <w:rPr>
          <w:u w:val="single"/>
        </w:rPr>
        <w:t xml:space="preserve"> </w:t>
      </w:r>
      <w:r>
        <w:rPr>
          <w:u w:val="single"/>
        </w:rPr>
        <w:t xml:space="preserve">STUDY ON REDUCING AIR TEMPERATURE IN FACILITIES OPERATED BY DEPARTMENT.  (a)  The department shall contract with a qualified independent vendor to conduct a study on reducing the air temperature in facilities operated by the department.  The study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most cost-effective measures to reduce the air temperature;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estimate the costs to the department of implementing those measures;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estimate the amount of time necessary to implement those measures.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August 31, 2020, the department shall prepare and submit to the governor, the lieutenant governor, the speaker of the house of representatives, and each standing committee of the legislature having primary jurisdiction over the department a written report that summarizes the results of the study conducted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January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936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