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86R3358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contributions by an open-enrollment charter school to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825.405, Government Code, is amended by adding Subsection (a-1) and amending Subsections (b), (e), and (f)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members who are employed by an open-enrollment charter school and who would be entitled to a minimum salary under Section 21.402, Education Code, if employed by a school district, the charter school shall pay the state's contribution on the portion of the member's salary that exceeds the applicable statutory minimum salary under that section.</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Subsection (a)</w:t>
      </w:r>
      <w:r>
        <w:t xml:space="preserve"> [</w:t>
      </w:r>
      <w:r>
        <w:rPr>
          <w:strike/>
        </w:rPr>
        <w:t xml:space="preserve">this section</w:t>
      </w:r>
      <w:r>
        <w:t xml:space="preserve">]:</w:t>
      </w:r>
    </w:p>
    <w:p w:rsidR="003F3435" w:rsidRDefault="0032493E">
      <w:pPr>
        <w:spacing w:line="480" w:lineRule="auto"/>
        <w:ind w:firstLine="1440"/>
        <w:jc w:val="both"/>
      </w:pPr>
      <w:r>
        <w:t xml:space="preserve">(1)</w:t>
      </w:r>
      <w:r xml:space="preserve">
        <w:t> </w:t>
      </w:r>
      <w:r xml:space="preserve">
        <w:t> </w:t>
      </w:r>
      <w:r>
        <w:t xml:space="preserve">the statutory minimum salary for certain school personnel under Section 21.402, Education Code, is the salary provided by that section multiplied by the cost of education adjustment applicable under Section 42.102, Education Code, to the district in which the member is employed; and</w:t>
      </w:r>
    </w:p>
    <w:p w:rsidR="003F3435" w:rsidRDefault="0032493E">
      <w:pPr>
        <w:spacing w:line="480" w:lineRule="auto"/>
        <w:ind w:firstLine="1440"/>
        <w:jc w:val="both"/>
      </w:pPr>
      <w:r>
        <w:t xml:space="preserve">(2)</w:t>
      </w:r>
      <w:r xml:space="preserve">
        <w:t> </w:t>
      </w:r>
      <w:r xml:space="preserve">
        <w:t> </w:t>
      </w:r>
      <w:r>
        <w:t xml:space="preserve">the statutory minimum salary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the cost of education adjustment applicable under Section 42.102, Education Code, to the district in which the member is employed.</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