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86R19254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961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961: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Kaufman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961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membership and training course requirements of school district and open-enrollment charter school concussion oversight teams.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38.154, Education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school district or open-enrollment charter school employs a school nurse, the school nurse may be a member of the district or charter school concussion oversight team if requested by the school nurse.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38.158(c), (e), and (g),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following persons must take a training course in accordance with Subsection (e) from an authorized training provider at least once every two years: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coach of an interscholastic athletic activity;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 school nurse who serves as a member of a concussion oversight team;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a licensed health care professional who serves as a member of a concussion oversight team and is an employee, representative, or agent of a school district or open-enrollment charter school;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a licensed health care professional who serves on a volunteer basis as a member of a concussion oversight team for a school district or open-enrollment charter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For purposes of Subsection (c):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coach must take a course described by Subsection (a);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athletic trainer must take: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course described by Subsection (b);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course concerning the subject matter of concussions that has been approved for continuing education credit by the appropriate licensing authority for the profession;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</w:t>
      </w:r>
      <w:r>
        <w:rPr>
          <w:u w:val="single"/>
        </w:rPr>
        <w:t xml:space="preserve">school nurse or</w:t>
      </w:r>
      <w:r>
        <w:t xml:space="preserve"> licensed health care professional, other than an athletic trainer, must take: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course described by Subsection (a) or (b);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course concerning the subject matter of concussions that has been approved for continuing education credit by the appropriate licensing authority for the profession.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</w:t>
      </w:r>
      <w:r>
        <w:rPr>
          <w:u w:val="single"/>
        </w:rPr>
        <w:t xml:space="preserve">school nurse or</w:t>
      </w:r>
      <w:r>
        <w:t xml:space="preserve"> licensed health care professional who is not in compliance with the training requirements under this section may not serve on a concussion oversight team in any capacity.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961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