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86R5792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political subdivision to regulate the removal by a landowner of noxious or invasive plant species or brush species detrimental to water conservation from the landowner's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71.153(a),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political subdivision may not adopt an ordinance or rule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restricts the planting, sale, or distribution of noxious or invasive plant species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prohibits or limits the removal by a landowner of a noxious or invasive plant species located on the landowner's property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203, Agriculture Code, is amended by adding Section 203.0555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203.0555.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REGULATION OF NOXIOUS BRUSH.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"noxious brush" means brush designated by the board as an eligible brush species detrimental to water conservation for purposes of implementing the state water supply enhancement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municipality or county may not adopt or enforce an ordinance, order, rule, or other regulation that prohibits or limits the removal by a landowner of any noxious brush located on the landowner's property.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