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86R2782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 Huberty, Allen,</w:t>
      </w:r>
      <w:r xml:space="preserve">
        <w:tab wTab="150" tlc="none" cTlc="0"/>
      </w:r>
      <w:r>
        <w:t xml:space="preserve">H.B.</w:t>
      </w:r>
      <w:r xml:space="preserve">
        <w:t> </w:t>
      </w:r>
      <w:r>
        <w:t xml:space="preserve">No.</w:t>
      </w:r>
      <w:r xml:space="preserve">
        <w:t> </w:t>
      </w:r>
      <w:r>
        <w:t xml:space="preserve">975</w:t>
      </w:r>
    </w:p>
    <w:p w:rsidR="003F3435" w:rsidRDefault="0032493E">
      <w:pPr>
        <w:jc w:val="both"/>
      </w:pPr>
      <w:r xml:space="preserve">
        <w:t> </w:t>
      </w:r>
      <w:r xml:space="preserve">
        <w:t> </w:t>
      </w:r>
      <w:r xml:space="preserve">
        <w:t> </w:t>
      </w:r>
      <w:r xml:space="preserve">
        <w:t> </w:t>
      </w:r>
      <w:r xml:space="preserve">
        <w:t> </w:t>
      </w:r>
      <w:r>
        <w:t xml:space="preserve">Bonnen of Galveston, Dutton</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training requirements for a member of the board of trustees of an independent school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11.159, Education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State Board of Education shall require a trustee to complete training on school safety.  The state board, in coordination with the Texas School Safety Center, shall develop the curriculum and materials for the training.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2020, the State Board of Education, in coordination with the Texas School Safety Center, shall develop the curriculum and materials for the training on school safety required under Section 11.159(b-1),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