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86R3150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976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safety and security measures, policies,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11.159,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Board of Education shall require a trustee to complete training provided by the Texas School Safety Center on school safety and security every three years.  A new trustee must complete the training required by this section not later than the first anniversary of the trustee's election or appointment.  A returning trustee must complete the training not later than the third anniversary of completion of the trustee's previous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school safety requirements under Sections 37.108, 37.109, 37.1091, and 37.207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12.123,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require a member of the governing body of an open-enrollment charter school to complete training provided by the Texas School Safety Center on school safety and security every three years.  A new member must complete the training required by this section not later than the first anniversary of the date the member begins to serve on the governing body.  A member must complete subsequent training not later than the third anniversary of completion of the member's previous training.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37.108, Education Code, is amended by amending Subsections (a), (b), (c), and (c-1) and adding Subsection (a-1) to read as follows:</w:t>
      </w:r>
    </w:p>
    <w:p w:rsidR="003F3435" w:rsidRDefault="0032493E">
      <w:pPr>
        <w:spacing w:line="480" w:lineRule="auto"/>
        <w:ind w:firstLine="720"/>
        <w:jc w:val="both"/>
      </w:pPr>
      <w:r>
        <w:t xml:space="preserve">(a)</w:t>
      </w:r>
      <w:r xml:space="preserve">
        <w:t> </w:t>
      </w:r>
      <w:r xml:space="preserve">
        <w:t> </w:t>
      </w:r>
      <w:r>
        <w:t xml:space="preserve">Each school district or public junior college district shall adopt and implement a multihazard emergency operations plan for use in the district's facilities. The plan must address mitigation, preparedness, response, and recovery as defined by the commissioner of education or commissioner of higher education in conjunction with the governor's office of homeland security. The plan must provide for:</w:t>
      </w:r>
    </w:p>
    <w:p w:rsidR="003F3435" w:rsidRDefault="0032493E">
      <w:pPr>
        <w:spacing w:line="480" w:lineRule="auto"/>
        <w:ind w:firstLine="1440"/>
        <w:jc w:val="both"/>
      </w:pPr>
      <w:r>
        <w:t xml:space="preserve">(1)</w:t>
      </w:r>
      <w:r xml:space="preserve">
        <w:t> </w:t>
      </w:r>
      <w:r xml:space="preserve">
        <w:t> </w:t>
      </w:r>
      <w:r>
        <w:t xml:space="preserve">district employee training in responding to an emergency;</w:t>
      </w:r>
    </w:p>
    <w:p w:rsidR="003F3435" w:rsidRDefault="0032493E">
      <w:pPr>
        <w:spacing w:line="480" w:lineRule="auto"/>
        <w:ind w:firstLine="1440"/>
        <w:jc w:val="both"/>
      </w:pPr>
      <w:r>
        <w:t xml:space="preserve">(2)</w:t>
      </w:r>
      <w:r xml:space="preserve">
        <w:t> </w:t>
      </w:r>
      <w:r xml:space="preserve">
        <w:t> </w:t>
      </w:r>
      <w:r>
        <w:rPr>
          <w:u w:val="single"/>
        </w:rPr>
        <w:t xml:space="preserve">the establishment of a threat assessment team as required by Section 37.1091;</w:t>
      </w:r>
    </w:p>
    <w:p w:rsidR="003F3435" w:rsidRDefault="0032493E">
      <w:pPr>
        <w:spacing w:line="480" w:lineRule="auto"/>
        <w:ind w:firstLine="1440"/>
        <w:jc w:val="both"/>
      </w:pPr>
      <w:r>
        <w:rPr>
          <w:u w:val="single"/>
        </w:rPr>
        <w:t xml:space="preserve">(3)</w:t>
      </w:r>
      <w:r xml:space="preserve">
        <w:t> </w:t>
      </w:r>
      <w:r xml:space="preserve">
        <w:t> </w:t>
      </w:r>
      <w:r>
        <w:t xml:space="preserve">if the plan applies to a school district, mandatory school drills and exercises </w:t>
      </w:r>
      <w:r>
        <w:rPr>
          <w:u w:val="single"/>
        </w:rPr>
        <w:t xml:space="preserve">specified by the Texas School Safety Center</w:t>
      </w:r>
      <w:r>
        <w:t xml:space="preserve"> </w:t>
      </w:r>
      <w:r>
        <w:t xml:space="preserve">to prepare district students and employees for responding to an emergency;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annual review of the plan in accordance with guidelines established by the Texas School Safety Center</w:t>
      </w:r>
      <w:r>
        <w:t xml:space="preserve"> [</w:t>
      </w:r>
      <w:r>
        <w:rPr>
          <w:strike/>
        </w:rPr>
        <w:t xml:space="preserve">(3) measures to ensure coordination with the Department of State Health Services and local emergency management agencies, law enforcement, health departments, and fire departments in the event of an emergency</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implementation of a safety and security audit as required by Subsection (b).</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developing a multihazard emergency operations plan under Subsection (a), a school district or public junior college district shall consult with the Department of State Health Services and local emergency management agencies, law enforcement, health departments, and fire departments. </w:t>
      </w:r>
      <w:r>
        <w:rPr>
          <w:u w:val="single"/>
        </w:rPr>
        <w:t xml:space="preserve"> </w:t>
      </w:r>
      <w:r>
        <w:rPr>
          <w:u w:val="single"/>
        </w:rPr>
        <w:t xml:space="preserve">The plan must include a list of persons with which the district consulted in preparing the plan, including each person's name, title, and affiliated entity.</w:t>
      </w:r>
    </w:p>
    <w:p w:rsidR="003F3435" w:rsidRDefault="0032493E">
      <w:pPr>
        <w:spacing w:line="480" w:lineRule="auto"/>
        <w:ind w:firstLine="720"/>
        <w:jc w:val="both"/>
      </w:pPr>
      <w:r>
        <w:t xml:space="preserve">(b)</w:t>
      </w:r>
      <w:r xml:space="preserve">
        <w:t> </w:t>
      </w:r>
      <w:r xml:space="preserve">
        <w:t> </w:t>
      </w:r>
      <w:r>
        <w:t xml:space="preserve">At least once every three years, each school district or public junior college district shall conduct a safety and security audit of the district's facilities. </w:t>
      </w:r>
      <w:r>
        <w:rPr>
          <w:u w:val="single"/>
        </w:rPr>
        <w:t xml:space="preserve">A</w:t>
      </w:r>
      <w:r>
        <w:t xml:space="preserve"> </w:t>
      </w:r>
      <w:r>
        <w:t xml:space="preserve">[</w:t>
      </w:r>
      <w:r>
        <w:rPr>
          <w:strike/>
        </w:rPr>
        <w:t xml:space="preserve">To the extent possible, a</w:t>
      </w:r>
      <w:r>
        <w:t xml:space="preserve">] district shall follow safety and security audit procedures developed by the Texas School Safety Center [</w:t>
      </w:r>
      <w:r>
        <w:rPr>
          <w:strike/>
        </w:rPr>
        <w:t xml:space="preserve">or a comparable public or private entity</w:t>
      </w:r>
      <w:r>
        <w:t xml:space="preserve">].</w:t>
      </w:r>
    </w:p>
    <w:p w:rsidR="003F3435" w:rsidRDefault="0032493E">
      <w:pPr>
        <w:spacing w:line="480" w:lineRule="auto"/>
        <w:ind w:firstLine="720"/>
        <w:jc w:val="both"/>
      </w:pPr>
      <w:r>
        <w:t xml:space="preserve">(c)</w:t>
      </w:r>
      <w:r xml:space="preserve">
        <w:t> </w:t>
      </w:r>
      <w:r xml:space="preserve">
        <w:t> </w:t>
      </w:r>
      <w:r>
        <w:t xml:space="preserve">A school district or public junior college district shall report the results of the safety and security audit conducted under Subsection (b) to the district's board of trustees </w:t>
      </w:r>
      <w:r>
        <w:rPr>
          <w:u w:val="single"/>
        </w:rPr>
        <w:t xml:space="preserve">not later than the 60th day after the conclusion of each audit cycle under Subsection (b)</w:t>
      </w:r>
      <w:r>
        <w:t xml:space="preserve"> </w:t>
      </w:r>
      <w:r>
        <w:t xml:space="preserve">and, in the manner required by the Texas School Safety Center, to the Texas School Safety Center.</w:t>
      </w:r>
    </w:p>
    <w:p w:rsidR="003F3435" w:rsidRDefault="0032493E">
      <w:pPr>
        <w:spacing w:line="480" w:lineRule="auto"/>
        <w:ind w:firstLine="720"/>
        <w:jc w:val="both"/>
      </w:pPr>
      <w:r>
        <w:t xml:space="preserve">(c-1)</w:t>
      </w:r>
      <w:r xml:space="preserve">
        <w:t> </w:t>
      </w:r>
      <w:r xml:space="preserve">
        <w:t> </w:t>
      </w:r>
      <w:r>
        <w:rPr>
          <w:u w:val="single"/>
        </w:rPr>
        <w:t xml:space="preserve">Any</w:t>
      </w:r>
      <w:r>
        <w:t xml:space="preserve"> [</w:t>
      </w:r>
      <w:r>
        <w:rPr>
          <w:strike/>
        </w:rPr>
        <w:t xml:space="preserve">Except as provided by Subsection (c-2), any</w:t>
      </w:r>
      <w:r>
        <w:t xml:space="preserve">] document or information collected, developed, or produced during a safety and security audit conducted under Subsection (b) is not subject to disclosure under Chapter 552,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37.109, Education Code, is amended to read as follows:</w:t>
      </w:r>
    </w:p>
    <w:p w:rsidR="003F3435" w:rsidRDefault="0032493E">
      <w:pPr>
        <w:spacing w:line="480" w:lineRule="auto"/>
        <w:ind w:firstLine="720"/>
        <w:jc w:val="both"/>
      </w:pPr>
      <w:r>
        <w:t xml:space="preserve">Sec.</w:t>
      </w:r>
      <w:r xml:space="preserve">
        <w:t> </w:t>
      </w:r>
      <w:r>
        <w:t xml:space="preserve">37.109.</w:t>
      </w:r>
      <w:r xml:space="preserve">
        <w:t> </w:t>
      </w:r>
      <w:r xml:space="preserve">
        <w:t> </w:t>
      </w:r>
      <w:r>
        <w:t xml:space="preserve">SCHOOL SAFETY AND SECURITY COMMITTEE</w:t>
      </w:r>
      <w:r>
        <w:rPr>
          <w:u w:val="single"/>
        </w:rPr>
        <w:t xml:space="preserve">; EMERGENCY MANAGEMENT COORDINATOR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37.109,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shall appoint an employee of the district to serve as the district's emergency management coordinator. The emergency management coordinator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the presiding officer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the committee performs the committee's obligations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supervise the development and implementation of the district multihazard emergency operations plan required by Section 37.108(a),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coordination of employee training in responding to an emergency;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execution and documentation of mandatory school drills and exercises.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37, Education Code, is amended by adding Section 37.1091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37.1091.</w:t>
      </w:r>
      <w:r>
        <w:rPr>
          <w:u w:val="single"/>
        </w:rPr>
        <w:t xml:space="preserve"> </w:t>
      </w:r>
      <w:r>
        <w:rPr>
          <w:u w:val="single"/>
        </w:rPr>
        <w:t xml:space="preserve"> </w:t>
      </w:r>
      <w:r>
        <w:rPr>
          <w:u w:val="single"/>
        </w:rPr>
        <w:t xml:space="preserve">THREAT ASSESSMENT TEAM. </w:t>
      </w:r>
      <w:r>
        <w:rPr>
          <w:u w:val="single"/>
        </w:rPr>
        <w:t xml:space="preserve"> </w:t>
      </w:r>
      <w:r>
        <w:rPr>
          <w:u w:val="single"/>
        </w:rPr>
        <w:t xml:space="preserve">(a) </w:t>
      </w:r>
      <w:r>
        <w:rPr>
          <w:u w:val="single"/>
        </w:rPr>
        <w:t xml:space="preserve"> </w:t>
      </w:r>
      <w:r>
        <w:rPr>
          <w:u w:val="single"/>
        </w:rPr>
        <w:t xml:space="preserve">Each school district shall adopt policies and procedures in accordance with the guidelines developed by the Texas School Safety Center, and in coordination with the agency, for the establishment of threat assessment teams. The policies and procedures must establish at least one threat assessment team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membership and composition of each threat assessment team;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training requirements for a member of a threat assessment team, including training provided by the Texas School Safety Center in threat assessment protocols;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guidance for students, faculty, and staff in identifying and reporting of any threatening or aberrant behavior that may pose a threat to the community, school, or individual;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process for threat assessment, management, investigation, and response.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threat assessment team identifying a student at risk of suicide shall act in accordance with the district's suicide prevention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threat assessment team established under Subsection (a) shall annually report to the Texas School Safety Center the policies and procedures adopted by the team.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37.108(c-2), Education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person serving on the board of trustees of a school district or the governing body of an open-enrollment charter school on the effective date of this Act must complete the training required by Section 11.159(e) or 12.123(c), Education Code, as added by this Act, not later than September 1, 2020.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