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86R8231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996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consumer debt by debt buyers.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Fair Consumer Debt Collection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392, Finance Code, is amended by adding Section 392.307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392.307.</w:t>
      </w:r>
      <w:r>
        <w:rPr>
          <w:u w:val="single"/>
        </w:rPr>
        <w:t xml:space="preserve"> </w:t>
      </w:r>
      <w:r>
        <w:rPr>
          <w:u w:val="single"/>
        </w:rPr>
        <w:t xml:space="preserve"> </w:t>
      </w:r>
      <w:r>
        <w:rPr>
          <w:u w:val="single"/>
        </w:rPr>
        <w:t xml:space="preserve">COLLECTION OF CERTAIN CONSUMER DEBT BY DEBT BUYERS.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"Charged-off debt" means a consumer debt that a creditor has determined to be a loss or expense to the creditor instead of an asset.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buyer" means a person who purchases or otherwise acquires a consumer debt from a creditor or other subsequent owner of the consumer debt, regardless of whether the person collects the consumer debt, hires a third party to collect the consumer debt, or hires an attorney to pursue collection litigation in connection with the consumer debt.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acquires a charged-off debt incidental to the purchase of a portfolio that predominantly consists of consumer debt that has not been charged off;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check services company that acquires the right to collect on a paper or electronic negotiable instrument, including an Automated Clearing House (ACH) authorization to debit an account that has not been processed.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otherwise expressly provided, this section prevails to the extent of any conflict between this section and any other law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debt buyer may not, directly or indirectly, commence an action against or initiate arbitration with a consumer to collect a consumer debt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fourth anniversary of the date of the consumer's last activity on the consumer debt;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expiration date of any otherwise applicable statute of limitations.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action to collect a consumer debt is barred under Subsection (c), the cause of action is not revived by a payment of the consumer debt, an oral or written reaffirmation of the consumer debt, or any other activity on the consumer debt.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debt buyer is engaged in debt collection for a consumer debt for which an action to collect the debt is barred under Subsection (c), the debt buyer, or a debt collector acting on behalf of the debt buyer, shall provide the following notice in the initial written communication with the consumer relating to the debt collection: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reporting period for including the consumer debt in a consumer report prepared by a consumer reporting agency has not expired under Section 605, Fair Credit Reporting Act (15 U.S.C. Section 1681c), and the debt buyer furnishes to a consumer reporting agency information regarding the consumer debt, "THE LAW LIMITS HOW LONG YOU CAN BE SUED ON A DEBT.  BECAUSE OF THE AGE OF YOUR DEBT, WE WILL NOT SUE YOU FOR IT.  IF YOU DO NOT PAY THE DEBT, [INSERT NAME OF DEBT BUYER] MAY CONTINUE TO REPORT IT TO CREDIT REPORTING AGENCIES AS UNPAID FOR AS LONG AS THE LAW PERMITS THIS REPORTING.  THIS NOTICE IS REQUIRED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reporting period for including the consumer debt in a consumer report prepared by a consumer reporting agency has not expired under Section 605, Fair Credit Reporting Act (15 U.S.C. Section 1681c), but the debt buyer does not furnish to a consumer reporting agency information regarding the consumer debt, "THE LAW LIMITS HOW LONG YOU CAN BE SUED ON A DEBT.  BECAUSE OF THE AGE OF YOUR DEBT, WE WILL NOT SUE YOU FOR IT.  THIS NOTICE IS REQUIRED BY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reporting period for including the consumer debt in a consumer report prepared by a consumer reporting agency has expired under Section 605, Fair Credit Reporting Act (15 U.S.C. Section 1681c), "THE LAW LIMITS HOW LONG YOU CAN BE SUED ON A DEBT.  BECAUSE OF THE AGE OF YOUR DEBT, WE WILL NOT SUE YOU FOR IT, AND WE WILL NOT REPORT IT TO ANY CREDIT REPORTING AGENCY.  THIS NOTICE IS REQUIRED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notice required under Subsection (e) must be in at least 12-point type that is boldfaced, capitalized, or underlined or otherwise conspicuously set out from the surrounding written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392.402,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person commits an offense if the person violates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violation of Section 392.307.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392.404(a), Finance Code, is amended to read as follows:</w:t>
      </w:r>
    </w:p>
    <w:p w:rsidR="003F3435" w:rsidRDefault="0032493E">
      <w:pPr>
        <w:spacing w:line="480" w:lineRule="auto"/>
        <w:ind w:firstLine="720"/>
        <w:jc w:val="both"/>
      </w:pPr>
      <w:r>
        <w:t xml:space="preserve">(a)</w:t>
      </w:r>
      <w:r xml:space="preserve">
        <w:t> </w:t>
      </w:r>
      <w:r xml:space="preserve">
        <w:t> </w:t>
      </w:r>
      <w:r>
        <w:t xml:space="preserve">A violation of this chapter is a deceptive trade practice under Subchapter E, Chapter 17, Business &amp; Commerce Code, and is actionable under that subchapter.  </w:t>
      </w:r>
      <w:r>
        <w:rPr>
          <w:u w:val="single"/>
        </w:rPr>
        <w:t xml:space="preserve">This subsection does not apply to a violation of Section 392.307.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action of a debt buyer to collect a consumer debt if the action occurs on or after the effective date of this Act.  An action of a debt buyer to collect a consumer debt that occurs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