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86R2161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automatic driver's license suspensions for certain drug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P, Chapter 521, Transportation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106.115(a),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attend an alcohol awareness program approved by the Texas Department of Licensing and Regulation under this section, a drug education program approved by the Department of State Health Services [</w:t>
      </w:r>
      <w:r>
        <w:rPr>
          <w:strike/>
        </w:rPr>
        <w:t xml:space="preserve">in accordance with Section 521.374, Transportation Code</w:t>
      </w:r>
      <w:r>
        <w:t xml:space="preserve">], or a drug and alcohol driving awareness program approved by the Texas Education Agency.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a drug education program, or a drug and alcohol driving awareness program described by this subsection.  If the defendant has been previously convicted once or more of an offense under one or more of those sections, the court may require the defendant to attend an alcohol awareness program, a drug education program, or a drug and alcohol driving awareness program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administration of the certification of approved alcohol awareness programs;</w:t>
      </w:r>
    </w:p>
    <w:p w:rsidR="003F3435" w:rsidRDefault="0032493E">
      <w:pPr>
        <w:spacing w:line="480" w:lineRule="auto"/>
        <w:ind w:firstLine="1440"/>
        <w:jc w:val="both"/>
      </w:pPr>
      <w:r>
        <w:t xml:space="preserve">(2)</w:t>
      </w:r>
      <w:r xml:space="preserve">
        <w:t> </w:t>
      </w:r>
      <w:r xml:space="preserve">
        <w:t> </w:t>
      </w:r>
      <w:r>
        <w:t xml:space="preserve">may charge a nonrefundable application fee for:</w:t>
      </w:r>
    </w:p>
    <w:p w:rsidR="003F3435" w:rsidRDefault="0032493E">
      <w:pPr>
        <w:spacing w:line="480" w:lineRule="auto"/>
        <w:ind w:firstLine="2160"/>
        <w:jc w:val="both"/>
      </w:pPr>
      <w:r>
        <w:t xml:space="preserve">(A)</w:t>
      </w:r>
      <w:r xml:space="preserve">
        <w:t> </w:t>
      </w:r>
      <w:r xml:space="preserve">
        <w:t> </w:t>
      </w:r>
      <w:r>
        <w:t xml:space="preserve">initial certification of the approval; or</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1440"/>
        <w:jc w:val="both"/>
      </w:pPr>
      <w:r>
        <w:t xml:space="preserve">(3)</w:t>
      </w:r>
      <w:r xml:space="preserve">
        <w:t> </w:t>
      </w:r>
      <w:r xml:space="preserve">
        <w:t> </w:t>
      </w:r>
      <w:r>
        <w:t xml:space="preserve">shall adopt rules regarding alcohol awareness programs approved under this section; and</w:t>
      </w:r>
    </w:p>
    <w:p w:rsidR="003F3435" w:rsidRDefault="0032493E">
      <w:pPr>
        <w:spacing w:line="480" w:lineRule="auto"/>
        <w:ind w:firstLine="1440"/>
        <w:jc w:val="both"/>
      </w:pPr>
      <w:r>
        <w:t xml:space="preserve">(4)</w:t>
      </w:r>
      <w:r xml:space="preserve">
        <w:t> </w:t>
      </w:r>
      <w:r xml:space="preserve">
        <w:t> </w:t>
      </w:r>
      <w:r>
        <w:t xml:space="preserve">shall monitor, coordinate, and provide training to a person who provides an alcohol awareness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attend, as appropriate:</w:t>
      </w:r>
    </w:p>
    <w:p w:rsidR="003F3435" w:rsidRDefault="0032493E">
      <w:pPr>
        <w:spacing w:line="480" w:lineRule="auto"/>
        <w:ind w:firstLine="1440"/>
        <w:jc w:val="both"/>
      </w:pPr>
      <w:r>
        <w:t xml:space="preserve">(1)</w:t>
      </w:r>
      <w:r xml:space="preserve">
        <w:t> </w:t>
      </w:r>
      <w:r xml:space="preserve">
        <w:t> </w:t>
      </w:r>
      <w:r>
        <w:t xml:space="preserve">an alcohol awareness program approved under Section 106.115, Alcoholic Beverage Code;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and is approved by the Department of State Health Services [</w:t>
      </w:r>
      <w:r>
        <w:rPr>
          <w:strike/>
        </w:rPr>
        <w:t xml:space="preserve">in accordance with Section 521.374, Transportation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45.051(b),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participate in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and is approved by the Department of State Health Services [</w:t>
      </w:r>
      <w:r>
        <w:rPr>
          <w:strike/>
        </w:rPr>
        <w:t xml:space="preserve">in accordance with Section 521.374, Transportation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p>
    <w:p w:rsidR="003F3435" w:rsidRDefault="0032493E">
      <w:pPr>
        <w:spacing w:line="480" w:lineRule="auto"/>
        <w:ind w:firstLine="1440"/>
        <w:jc w:val="both"/>
      </w:pPr>
      <w:r>
        <w:t xml:space="preserve">(7)</w:t>
      </w:r>
      <w:r xml:space="preserve">
        <w:t> </w:t>
      </w:r>
      <w:r xml:space="preserve">
        <w:t> </w:t>
      </w:r>
      <w:r>
        <w:t xml:space="preserve">pay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53.03(h-1), Family Code, is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attend a drug education program that is designed to educate persons on the dangers of drug abuse and is approved by the Department of State Health Services [</w:t>
      </w:r>
      <w:r>
        <w:rPr>
          <w:strike/>
        </w:rPr>
        <w:t xml:space="preserve">in accordance with Section 521.374, Transportation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54.042(a)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A juvenile court, in a disposition hearing under Section 54.04,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order the Department of Public Safety to suspend a child's driver's license or permit, or if the child does not have a license or permit, to deny the issuance of a license or permit to the child if the court finds that the child has engaged in conduct that:</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violates a law of this state enumerated in Section 521.342(a), Transportation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violates a penal law of this state or the United States, an element or elements of which involve a severe form of trafficking in persons, as defined by 22 U.S.C. Section 7102[</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notify the Department of Public Safety of the adjudication, if the court finds that the child has engaged in conduct that violates a law of this state enumerated in Section 521.372(a), Transportation Code</w:t>
      </w:r>
      <w:r>
        <w:t xml:space="preserve">].</w:t>
      </w:r>
    </w:p>
    <w:p w:rsidR="003F3435" w:rsidRDefault="0032493E">
      <w:pPr>
        <w:spacing w:line="480" w:lineRule="auto"/>
        <w:ind w:firstLine="720"/>
        <w:jc w:val="both"/>
      </w:pPr>
      <w:r>
        <w:t xml:space="preserve">(c)</w:t>
      </w:r>
      <w:r xml:space="preserve">
        <w:t> </w:t>
      </w:r>
      <w:r xml:space="preserve">
        <w:t> </w:t>
      </w:r>
      <w:r>
        <w:t xml:space="preserve">The order under Subsection </w:t>
      </w:r>
      <w:r>
        <w:rPr>
          <w:u w:val="single"/>
        </w:rPr>
        <w:t xml:space="preserve">(a)</w:t>
      </w:r>
      <w:r>
        <w:t xml:space="preserve"> [</w:t>
      </w:r>
      <w:r>
        <w:rPr>
          <w:strike/>
        </w:rPr>
        <w:t xml:space="preserve">(a)(1)</w:t>
      </w:r>
      <w:r>
        <w:t xml:space="preserve">] shall specify a period of suspension or denial of 365 days.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54.047(a),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attend a drug education program that is designed to educate persons on the dangers of drug abuse and is approved by the Department of State Health Services [</w:t>
      </w:r>
      <w:r>
        <w:rPr>
          <w:strike/>
        </w:rPr>
        <w:t xml:space="preserve">in accordance with Section 521.374, Transportation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521.342(a),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521.344, the license of a person who was under 21 years of age at the time of the offense, other than an offense classified as a misdemeanor punishable by fine only, is automatically suspended on conviction of:</w:t>
      </w:r>
    </w:p>
    <w:p w:rsidR="003F3435" w:rsidRDefault="0032493E">
      <w:pPr>
        <w:spacing w:line="480" w:lineRule="auto"/>
        <w:ind w:firstLine="1440"/>
        <w:jc w:val="both"/>
      </w:pPr>
      <w:r>
        <w:t xml:space="preserve">(1)</w:t>
      </w:r>
      <w:r xml:space="preserve">
        <w:t> </w:t>
      </w:r>
      <w:r xml:space="preserve">
        <w:t> </w:t>
      </w:r>
      <w:r>
        <w:t xml:space="preserve">an offense under Section 49.04, 49.045, or 49.07, Penal Code, committed as a result of the introduction of alcohol into the body;</w:t>
      </w:r>
    </w:p>
    <w:p w:rsidR="003F3435" w:rsidRDefault="0032493E">
      <w:pPr>
        <w:spacing w:line="480" w:lineRule="auto"/>
        <w:ind w:firstLine="1440"/>
        <w:jc w:val="both"/>
      </w:pPr>
      <w:r>
        <w:t xml:space="preserve">(2)</w:t>
      </w:r>
      <w:r xml:space="preserve">
        <w:t> </w:t>
      </w:r>
      <w:r xml:space="preserve">
        <w:t> </w:t>
      </w:r>
      <w:r>
        <w:t xml:space="preserve">an offense under the Alcoholic Beverage Code, other than an offense to which Section 106.071 of that code applies, involving the manufacture, delivery, possession, transportation, or use of an alcoholic beverage;</w:t>
      </w:r>
    </w:p>
    <w:p w:rsidR="003F3435" w:rsidRDefault="0032493E">
      <w:pPr>
        <w:spacing w:line="480" w:lineRule="auto"/>
        <w:ind w:firstLine="1440"/>
        <w:jc w:val="both"/>
      </w:pPr>
      <w:r>
        <w:t xml:space="preserve">(3)</w:t>
      </w:r>
      <w:r xml:space="preserve">
        <w:t> </w:t>
      </w:r>
      <w:r xml:space="preserve">
        <w:t> </w:t>
      </w:r>
      <w:r>
        <w:t xml:space="preserve">a misdemeanor offense under Chapter 481, Health and Safety Code[</w:t>
      </w:r>
      <w:r>
        <w:rPr>
          <w:strike/>
        </w:rPr>
        <w:t xml:space="preserve">, for which Subchapter P does not require the automatic suspension of the license</w:t>
      </w:r>
      <w:r>
        <w:t xml:space="preserve">];</w:t>
      </w:r>
    </w:p>
    <w:p w:rsidR="003F3435" w:rsidRDefault="0032493E">
      <w:pPr>
        <w:spacing w:line="480" w:lineRule="auto"/>
        <w:ind w:firstLine="1440"/>
        <w:jc w:val="both"/>
      </w:pPr>
      <w:r>
        <w:t xml:space="preserve">(4)</w:t>
      </w:r>
      <w:r xml:space="preserve">
        <w:t> </w:t>
      </w:r>
      <w:r xml:space="preserve">
        <w:t> </w:t>
      </w:r>
      <w:r>
        <w:t xml:space="preserve">an offense under Chapter 483, Health and Safety Code, involving the manufacture, delivery, possession, transportation, or use of a dangerous drug; or</w:t>
      </w:r>
    </w:p>
    <w:p w:rsidR="003F3435" w:rsidRDefault="0032493E">
      <w:pPr>
        <w:spacing w:line="480" w:lineRule="auto"/>
        <w:ind w:firstLine="1440"/>
        <w:jc w:val="both"/>
      </w:pPr>
      <w:r>
        <w:t xml:space="preserve">(5)</w:t>
      </w:r>
      <w:r xml:space="preserve">
        <w:t> </w:t>
      </w:r>
      <w:r xml:space="preserve">
        <w:t> </w:t>
      </w:r>
      <w:r>
        <w:t xml:space="preserve">an offense under Chapter 485, Health and Safety Code, involving the manufacture, delivery, possession, transportation, or use of an abusable volatile chemical.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