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86R4881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1023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for aggravated assault committed against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 </w:t>
      </w:r>
      <w:r>
        <w:rPr>
          <w:u w:val="single"/>
        </w:rPr>
        <w:t xml:space="preserve">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aggravated assault under Section 22.02, Penal Code, if the offense is committed against a public servant and punishable under Subsection (b)(2)(B) of that section;</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