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real property executed in trust for the issuance of a license as a bail bond surety.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1704.155, Occupations Code, is amended to read as follows:</w:t>
      </w:r>
    </w:p>
    <w:p w:rsidR="003F3435" w:rsidRDefault="0032493E">
      <w:pPr>
        <w:spacing w:line="480" w:lineRule="auto"/>
        <w:ind w:firstLine="720"/>
        <w:jc w:val="both"/>
      </w:pPr>
      <w:r>
        <w:t xml:space="preserve">Sec.</w:t>
      </w:r>
      <w:r xml:space="preserve">
        <w:t> </w:t>
      </w:r>
      <w:r>
        <w:t xml:space="preserve">1704.155.</w:t>
      </w:r>
      <w:r xml:space="preserve">
        <w:t> </w:t>
      </w:r>
      <w:r xml:space="preserve">
        <w:t> </w:t>
      </w:r>
      <w:r>
        <w:t xml:space="preserve">REAL PROPERTY LIST.  A list of nonexempt real property required under Section 1704.154(b)(3) must, for each parcel listed, include:</w:t>
      </w:r>
    </w:p>
    <w:p w:rsidR="003F3435" w:rsidRDefault="0032493E">
      <w:pPr>
        <w:spacing w:line="480" w:lineRule="auto"/>
        <w:ind w:firstLine="1440"/>
        <w:jc w:val="both"/>
      </w:pPr>
      <w:r>
        <w:t xml:space="preserve">(1)</w:t>
      </w:r>
      <w:r xml:space="preserve">
        <w:t> </w:t>
      </w:r>
      <w:r xml:space="preserve">
        <w:t> </w:t>
      </w:r>
      <w:r>
        <w:t xml:space="preserve">a legal description of the property that would be sufficient to convey the property by general warranty deed;</w:t>
      </w:r>
    </w:p>
    <w:p w:rsidR="003F3435" w:rsidRDefault="0032493E">
      <w:pPr>
        <w:spacing w:line="480" w:lineRule="auto"/>
        <w:ind w:firstLine="1440"/>
        <w:jc w:val="both"/>
      </w:pPr>
      <w:r>
        <w:t xml:space="preserve">(2)</w:t>
      </w:r>
      <w:r xml:space="preserve">
        <w:t> </w:t>
      </w:r>
      <w:r xml:space="preserve">
        <w:t> </w:t>
      </w:r>
      <w:r>
        <w:t xml:space="preserve">a current statement from each taxing unit authorized to impose taxes on the property showing that there is no outstanding tax lien against the property;</w:t>
      </w:r>
    </w:p>
    <w:p w:rsidR="003F3435" w:rsidRDefault="0032493E">
      <w:pPr>
        <w:spacing w:line="480" w:lineRule="auto"/>
        <w:ind w:firstLine="1440"/>
        <w:jc w:val="both"/>
      </w:pPr>
      <w:r>
        <w:t xml:space="preserve">(3)</w:t>
      </w:r>
      <w:r xml:space="preserve">
        <w:t> </w:t>
      </w:r>
      <w:r xml:space="preserve">
        <w:t> </w:t>
      </w:r>
      <w:r>
        <w:rPr>
          <w:u w:val="single"/>
        </w:rPr>
        <w:t xml:space="preserve">proof of the issuance of a title insurance policy;</w:t>
      </w:r>
      <w:r>
        <w:t xml:space="preserve"> </w:t>
      </w:r>
    </w:p>
    <w:p w:rsidR="003F3435" w:rsidRDefault="0032493E">
      <w:pPr>
        <w:spacing w:line="480" w:lineRule="auto"/>
        <w:ind w:firstLine="1440"/>
        <w:jc w:val="both"/>
      </w:pPr>
      <w:r>
        <w:rPr>
          <w:u w:val="single"/>
        </w:rPr>
        <w:t xml:space="preserve">(4)</w:t>
      </w:r>
      <w:r xml:space="preserve">
        <w:t> </w:t>
      </w:r>
      <w:r xml:space="preserve">
        <w:t> </w:t>
      </w:r>
      <w:r>
        <w:t xml:space="preserve">at the option of the applicant, either the property's:</w:t>
      </w:r>
    </w:p>
    <w:p w:rsidR="003F3435" w:rsidRDefault="0032493E">
      <w:pPr>
        <w:spacing w:line="480" w:lineRule="auto"/>
        <w:ind w:firstLine="2160"/>
        <w:jc w:val="both"/>
      </w:pPr>
      <w:r>
        <w:t xml:space="preserve">(A)</w:t>
      </w:r>
      <w:r xml:space="preserve">
        <w:t> </w:t>
      </w:r>
      <w:r xml:space="preserve">
        <w:t> </w:t>
      </w:r>
      <w:r>
        <w:t xml:space="preserve">net value according to a current appraisal made by a real estate appraiser who is a member in good standing of a nationally recognized professional appraiser society or trade organization that has an established code of ethics, educational program, and professional certification program; or</w:t>
      </w:r>
    </w:p>
    <w:p w:rsidR="003F3435" w:rsidRDefault="0032493E">
      <w:pPr>
        <w:spacing w:line="480" w:lineRule="auto"/>
        <w:ind w:firstLine="2160"/>
        <w:jc w:val="both"/>
      </w:pPr>
      <w:r>
        <w:t xml:space="preserve">(B)</w:t>
      </w:r>
      <w:r xml:space="preserve">
        <w:t> </w:t>
      </w:r>
      <w:r xml:space="preserve">
        <w:t> </w:t>
      </w:r>
      <w:r>
        <w:t xml:space="preserve">value according to a statement from the county from the county's most recent certified tax appraisal roll;</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statement by the applicant that, while the property remains in trust, the applicant:</w:t>
      </w:r>
    </w:p>
    <w:p w:rsidR="003F3435" w:rsidRDefault="0032493E">
      <w:pPr>
        <w:spacing w:line="480" w:lineRule="auto"/>
        <w:ind w:firstLine="2160"/>
        <w:jc w:val="both"/>
      </w:pPr>
      <w:r>
        <w:t xml:space="preserve">(A)</w:t>
      </w:r>
      <w:r xml:space="preserve">
        <w:t> </w:t>
      </w:r>
      <w:r xml:space="preserve">
        <w:t> </w:t>
      </w:r>
      <w:r>
        <w:t xml:space="preserve">agrees to pay the taxes on the property;</w:t>
      </w:r>
    </w:p>
    <w:p w:rsidR="003F3435" w:rsidRDefault="0032493E">
      <w:pPr>
        <w:spacing w:line="480" w:lineRule="auto"/>
        <w:ind w:firstLine="2160"/>
        <w:jc w:val="both"/>
      </w:pPr>
      <w:r>
        <w:t xml:space="preserve">(B)</w:t>
      </w:r>
      <w:r xml:space="preserve">
        <w:t> </w:t>
      </w:r>
      <w:r xml:space="preserve">
        <w:t> </w:t>
      </w:r>
      <w:r>
        <w:t xml:space="preserve">will not further encumber the property unless the applicant notifies the board of the applicant's intent to encumber the property and the board permits the encumbrance; and</w:t>
      </w:r>
    </w:p>
    <w:p w:rsidR="003F3435" w:rsidRDefault="0032493E">
      <w:pPr>
        <w:spacing w:line="480" w:lineRule="auto"/>
        <w:ind w:firstLine="2160"/>
        <w:jc w:val="both"/>
      </w:pPr>
      <w:r>
        <w:t xml:space="preserve">(C)</w:t>
      </w:r>
      <w:r xml:space="preserve">
        <w:t> </w:t>
      </w:r>
      <w:r xml:space="preserve">
        <w:t> </w:t>
      </w:r>
      <w:r>
        <w:t xml:space="preserve">agrees to maintain insurance on any improvements on the property against damage or destruction in the full amount of the value claimed for the improvements;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statement of whether the applicant is married;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if the applicant is married, a sworn statement from the applicant's spouse agreeing to transfer to the board, as a part of the trust, any right, title, or interest that the spouse may have in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1704.155, Occupations Code, applies only to an application for a bail bond surety license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