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86R5927 PMO-F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candidacy for and membership on the board of certain property owners' associations.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209.00591, Property Code, is amended by adding Subsections (a-2) and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a property owners' association that governs a subdivision comprised of multiple sections may designate in an association instrument governing the administration or operation of the association a specified number of positions on the board, each of which must be elected from a designated section of the subdivision.  The instrument may require each board member representing a section to reside in that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property in the property owners' association may not be a candidate for membership on the board of the property owners' association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enforcement action is pending against the property owner;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property owner owes the association a delinquent assessment, fee, or fine.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