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</w:t>
      </w:r>
      <w:r>
        <w:rPr>
          <w:u w:val="single"/>
        </w:rPr>
        <w:t xml:space="preserve">TRAITS INSTRUCTION</w:t>
      </w:r>
      <w:r>
        <w:t xml:space="preserve"> </w:t>
      </w:r>
      <w:r>
        <w:t xml:space="preserve">[</w:t>
      </w:r>
      <w:r>
        <w:rPr>
          <w:strike/>
        </w:rPr>
        <w:t xml:space="preserve">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29.906, Education Code, is amended by amending Subsections (a), (b), and (c)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shall integrate positive character traits into the essential knowledge and skills adopted for kindergarten through grade 12, as appropriate</w:t>
      </w:r>
      <w:r>
        <w:t xml:space="preserve"> [</w:t>
      </w:r>
      <w:r>
        <w:rPr>
          <w:strike/>
        </w:rPr>
        <w:t xml:space="preserve">A school district may provide a character 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must include the following</w:t>
      </w:r>
      <w:r>
        <w:t xml:space="preserve"> [</w:t>
      </w:r>
      <w:r>
        <w:rPr>
          <w:strike/>
        </w:rPr>
        <w:t xml:space="preserve">A character education program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stress</w:t>
      </w:r>
      <w:r>
        <w:t xml:space="preserve">] positive character traits [</w:t>
      </w:r>
      <w:r>
        <w:rPr>
          <w:strike/>
        </w:rPr>
        <w:t xml:space="preserve">, such as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responsibility, including accountability, diligence, perseverance, and self-control;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and charity;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and respect for authority and the law;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school pride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gratitude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use integrated teaching strategies;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 age appropriate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Each school district and open-enrollment charter school must adopt a character education program that includes the positive character traits listed in Subsection (b).</w:t>
      </w:r>
      <w:r>
        <w:t xml:space="preserve"> </w:t>
      </w:r>
      <w:r>
        <w:t xml:space="preserve"> </w:t>
      </w:r>
      <w:r>
        <w:t xml:space="preserve">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1026 was passed by the House on April 25, 2019, by the following vote:</w:t>
      </w:r>
      <w:r xml:space="preserve">
        <w:t> </w:t>
      </w:r>
      <w:r xml:space="preserve">
        <w:t> </w:t>
      </w:r>
      <w:r>
        <w:t xml:space="preserve">Yeas 132, Nays 4, 1 present, not voting; and that the House concurred in Senate amendments to H.B. No. 1026 on May 23, 2019, by the following vote:</w:t>
      </w:r>
      <w:r xml:space="preserve">
        <w:t> </w:t>
      </w:r>
      <w:r xml:space="preserve">
        <w:t> </w:t>
      </w:r>
      <w:r>
        <w:t xml:space="preserve">Yeas 134, Nays 6,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1026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