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Bohac, Allison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Hughes)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1026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Education;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11,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1026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instruction in positive character traits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29.906,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29.906.</w:t>
      </w:r>
      <w:r xml:space="preserve">
        <w:t> </w:t>
      </w:r>
      <w:r xml:space="preserve">
        <w:t> </w:t>
      </w:r>
      <w:r>
        <w:t xml:space="preserve">CHARACTER </w:t>
      </w:r>
      <w:r>
        <w:rPr>
          <w:u w:val="single"/>
        </w:rPr>
        <w:t xml:space="preserve">TRAITS INSTRUCTION</w:t>
      </w:r>
      <w:r>
        <w:t xml:space="preserve"> </w:t>
      </w:r>
      <w:r>
        <w:t xml:space="preserve">[</w:t>
      </w:r>
      <w:r>
        <w:rPr>
          <w:strike/>
        </w:rPr>
        <w:t xml:space="preserve">EDUCATION PROGRAM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29.906, Education Code, is amended by amending Subsections (a), (b), and (c) and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State Board of Education shall integrate positive character traits into the essential knowledge and skills adopted for kindergarten through grade 12, as appropriate</w:t>
      </w:r>
      <w:r>
        <w:t xml:space="preserve"> [</w:t>
      </w:r>
      <w:r>
        <w:rPr>
          <w:strike/>
        </w:rPr>
        <w:t xml:space="preserve">A school district may provide a character education program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State Board of Education must include the following</w:t>
      </w:r>
      <w:r>
        <w:t xml:space="preserve"> [</w:t>
      </w:r>
      <w:r>
        <w:rPr>
          <w:strike/>
        </w:rPr>
        <w:t xml:space="preserve">A character education program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stress</w:t>
      </w:r>
      <w:r>
        <w:t xml:space="preserve">] positive character traits [</w:t>
      </w:r>
      <w:r>
        <w:rPr>
          <w:strike/>
        </w:rPr>
        <w:t xml:space="preserve">, such as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courage;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trustworthiness, including honesty, reliability, punctuality, and loyalty;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integrity;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respect and courtesy;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responsibility, including accountability, diligence, perseverance, and self-control;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fairness, including justice and freedom from prejudice;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caring, including kindness, empathy, compassion, consideration, patience, generosity, and charity;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good citizenship, including patriotism, concern for the common good and the community, and respect for authority and the law;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school pride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gratitude</w:t>
      </w:r>
      <w:r>
        <w:t xml:space="preserve">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use integrated teaching strategies;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be age appropriate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Each school district and open-enrollment charter school must adopt a character education program that includes the positive character traits listed in Subsection (b).</w:t>
      </w:r>
      <w:r>
        <w:t xml:space="preserve"> </w:t>
      </w:r>
      <w:r>
        <w:t xml:space="preserve"> </w:t>
      </w:r>
      <w:r>
        <w:t xml:space="preserve">In developing or selecting a character education program under this section, a school district shall consult with a committee selected by the district that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parents of district students;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educators;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other members of the community, including community leaders.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of Education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1026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