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86R17185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1048:</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county early voting polling place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85.010, Election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This section applies to an election held by a political subdivision, other than a county, on </w:t>
      </w:r>
      <w:r>
        <w:rPr>
          <w:u w:val="single"/>
        </w:rPr>
        <w:t xml:space="preserve">a</w:t>
      </w:r>
      <w:r>
        <w:t xml:space="preserve"> [</w:t>
      </w:r>
      <w:r>
        <w:rPr>
          <w:strike/>
        </w:rPr>
        <w:t xml:space="preserve">the November</w:t>
      </w:r>
      <w:r>
        <w:t xml:space="preserve">] uniform election date in which the political subdivision:</w:t>
      </w:r>
    </w:p>
    <w:p w:rsidR="003F3435" w:rsidRDefault="0032493E">
      <w:pPr>
        <w:spacing w:line="480" w:lineRule="auto"/>
        <w:ind w:firstLine="1440"/>
        <w:jc w:val="both"/>
      </w:pPr>
      <w:r>
        <w:t xml:space="preserve">(1)</w:t>
      </w:r>
      <w:r xml:space="preserve">
        <w:t> </w:t>
      </w:r>
      <w:r xml:space="preserve">
        <w:t> </w:t>
      </w:r>
      <w:r>
        <w:t xml:space="preserve">is not holding a joint election with a county in accordance with Chapter 271; and</w:t>
      </w:r>
    </w:p>
    <w:p w:rsidR="003F3435" w:rsidRDefault="0032493E">
      <w:pPr>
        <w:spacing w:line="480" w:lineRule="auto"/>
        <w:ind w:firstLine="1440"/>
        <w:jc w:val="both"/>
      </w:pPr>
      <w:r>
        <w:t xml:space="preserve">(2)</w:t>
      </w:r>
      <w:r xml:space="preserve">
        <w:t> </w:t>
      </w:r>
      <w:r xml:space="preserve">
        <w:t> </w:t>
      </w:r>
      <w:r>
        <w:t xml:space="preserve">has not executed a contract with a county elections officer under which the political subdivision and the county share early voting polling places for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"eligible county polling place" means an early voting polling place, other than a polling place established under Section 85.062(e),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designate as an early voting polling place for the election </w:t>
      </w:r>
      <w:r>
        <w:rPr>
          <w:u w:val="single"/>
        </w:rPr>
        <w:t xml:space="preserve">an eligible county</w:t>
      </w:r>
      <w:r>
        <w:t xml:space="preserve"> [</w:t>
      </w:r>
      <w:r>
        <w:rPr>
          <w:strike/>
        </w:rPr>
        <w:t xml:space="preserve">any early voting</w:t>
      </w:r>
      <w:r>
        <w:t xml:space="preserve">] polling place[</w:t>
      </w:r>
      <w:r>
        <w:rPr>
          <w:strike/>
        </w:rPr>
        <w:t xml:space="preserve">, other than a polling place established under Section 85.062(e), established by the county and</w:t>
      </w:r>
      <w:r>
        <w:t xml:space="preserve">] located in the political subdivision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 election held on the May uniform election date, a political subdivision shall comply with Subsection (b) by designating an eligible county polling place established by a county for the most recent election held on the November uniform election date to the extent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