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86R3743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1049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employment discrimination based on an individual's status as a survivor of family violence or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21.002, Labor Code, is amended by adding Subdivisions (9-a), (13-a), and (15)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"Family violence" has the meaning assigned by Section 71.004, Family Code.</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assault" means conduct described by Section 22.011 or 22.021, Penal Code.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"Survivor of family violence or sexual assault" means an individual who is a victim of family violence or sexual assault, regardless of whether a report or conviction is made in the incident.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w:t>
      </w:r>
      <w:r>
        <w:t xml:space="preserve"> </w:t>
      </w:r>
      <w:r>
        <w:t xml:space="preserve">An employer commits an unlawful employment practice if because of race, color, disability, religion, sex, national origin, [</w:t>
      </w:r>
      <w:r>
        <w:rPr>
          <w:strike/>
        </w:rPr>
        <w:t xml:space="preserve">or</w:t>
      </w:r>
      <w:r>
        <w:t xml:space="preserve">] age</w:t>
      </w:r>
      <w:r>
        <w:rPr>
          <w:u w:val="single"/>
        </w:rPr>
        <w:t xml:space="preserve">, or status as a survivor of family violence or sexual assault</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w:t>
      </w:r>
      <w:r>
        <w:t xml:space="preserve"> </w:t>
      </w:r>
      <w:r>
        <w:t xml:space="preserve">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or status as a survivor of family violence or sexual assault</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or status as a survivor of family violence or sexual assault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w:t>
      </w:r>
      <w:r>
        <w:t xml:space="preserve"> </w:t>
      </w:r>
      <w:r>
        <w:t xml:space="preserve">A labor organization commits an unlawful employment practice if because of race, color, disability, religion, sex, national origin, [</w:t>
      </w:r>
      <w:r>
        <w:rPr>
          <w:strike/>
        </w:rPr>
        <w:t xml:space="preserve">or</w:t>
      </w:r>
      <w:r>
        <w:t xml:space="preserve">] age</w:t>
      </w:r>
      <w:r>
        <w:rPr>
          <w:u w:val="single"/>
        </w:rPr>
        <w:t xml:space="preserve">, or status as a survivor of family violence or sexual assault</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21.054(a), Labor Code, is amended to read as follows:</w:t>
      </w:r>
    </w:p>
    <w:p w:rsidR="003F3435" w:rsidRDefault="0032493E">
      <w:pPr>
        <w:spacing w:line="480" w:lineRule="auto"/>
        <w:ind w:firstLine="720"/>
        <w:jc w:val="both"/>
      </w:pPr>
      <w:r>
        <w:t xml:space="preserve">(a)</w:t>
      </w:r>
      <w:r xml:space="preserve">
        <w:t> </w:t>
      </w:r>
      <w:r xml:space="preserve">
        <w:t> </w:t>
      </w:r>
      <w:r>
        <w:t xml:space="preserve">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or status as a survivor of family violence or sexual assault</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or status as a survivor of family violence or sexual assault</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or status as a survivor of family violence or sexual assault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w:t>
      </w:r>
      <w:r>
        <w:t xml:space="preserve"> </w:t>
      </w:r>
      <w:r>
        <w:t xml:space="preserve">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or status as a survivor of family violence or sexual assault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w:t>
      </w:r>
      <w:r>
        <w:t xml:space="preserve"> </w:t>
      </w:r>
      <w:r>
        <w:t xml:space="preserve">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or status as a survivor of family violence or sexual assault</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or status as a survivor of family violence or sexual assault</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or status as a survivor of family violence or sexual assault</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or status as a survivor of family violence or sexual assault</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or status as a survivor of family violence or sexual assault</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w:t>
      </w:r>
      <w:r>
        <w:t xml:space="preserve"> </w:t>
      </w:r>
      <w:r>
        <w:t xml:space="preserve">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or status as a survivor of family violence or sexual assault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OR STATUS AS A SURVIVOR OF FAMILY VIOLENCE OR SEXUAL ASSAULT</w:t>
      </w:r>
      <w:r>
        <w:t xml:space="preserve"> IN EMPLOYMENT PRACTICES.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or status as a survivor of family violence or sexual assault</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or status as a survivor of family violence or sexual assault</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w:t>
      </w:r>
      <w:r>
        <w:t xml:space="preserve"> </w:t>
      </w:r>
      <w:r>
        <w:t xml:space="preserve">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or status as a survivor of family violence or sexual assault</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or status as a survivor of family violence or sexual assault</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or status as a survivor of family violence or sexual assault</w:t>
      </w:r>
      <w:r>
        <w:t xml:space="preserve"> that is filed with </w:t>
      </w:r>
      <w:r>
        <w:rPr>
          <w:u w:val="single"/>
        </w:rPr>
        <w:t xml:space="preserve">the</w:t>
      </w:r>
      <w:r>
        <w:t xml:space="preserve"> </w:t>
      </w:r>
      <w:r>
        <w:t xml:space="preserve">[</w:t>
      </w:r>
      <w:r>
        <w:rPr>
          <w:strike/>
        </w:rPr>
        <w:t xml:space="preserve">that</w:t>
      </w:r>
      <w:r>
        <w:t xml:space="preserve">]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applies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