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VanDeaver</w:t>
      </w:r>
      <w:r xml:space="preserve">
        <w:tab wTab="150" tlc="none" cTlc="0"/>
      </w:r>
      <w:r>
        <w:t xml:space="preserve">H.B.</w:t>
      </w:r>
      <w:r xml:space="preserve">
        <w:t> </w:t>
      </w:r>
      <w:r>
        <w:t xml:space="preserve">No.</w:t>
      </w:r>
      <w:r xml:space="preserve">
        <w:t> </w:t>
      </w:r>
      <w:r>
        <w:t xml:space="preserve">1054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proportionality between state accountability performance indicators that apply to school districts and the State's share of the foundation school program for school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39.054, Education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purposes of evaluating school districts and campus performance under this section, the commissioner may not use state-required performance indicators in Section 39.053 in a proportion that exceeds the percentage of the State share of the Foundation School Program estimated in Section 42.001(c) in each fiscal year, and a school district may substitute locally selected or developed performance indicators.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42.001, Education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General Appropriations Act shall include a Legislative Budget Board projection for each fiscal year of the percentage of State revenue sources that is estimated to constitute the State's share of the Foundation School Program for school districts statewide and of the percentage of local tax revenues that is estimated to constitute the local share of the Foundation School Program for school districts statewide, excluding federal funds. </w:t>
      </w:r>
      <w:r>
        <w:rPr>
          <w:u w:val="single"/>
        </w:rPr>
        <w:t xml:space="preserve"> </w:t>
      </w:r>
      <w:r>
        <w:rPr>
          <w:u w:val="single"/>
        </w:rPr>
        <w:t xml:space="preserve">In this section, the term "local tax revenues" includes revenue that a school district is required to transfer to the State to reduce the school district's wealth per student to the equalized wealth level, and the term "state revenue sources" does not include such revenue.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