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members of the boards of directors of certain tax increment reinvestment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Tax Code, is amended by adding Section 311.0093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311.0093.</w:t>
      </w:r>
      <w:r>
        <w:rPr>
          <w:u w:val="single"/>
        </w:rPr>
        <w:t xml:space="preserve"> </w:t>
      </w:r>
      <w:r>
        <w:rPr>
          <w:u w:val="single"/>
        </w:rPr>
        <w:t xml:space="preserve"> </w:t>
      </w:r>
      <w:r>
        <w:rPr>
          <w:u w:val="single"/>
        </w:rPr>
        <w:t xml:space="preserve">COMPOSITION OF BOARD OF DIRECTORS OF REINVESTMENT ZONES IN CERTAIN POPULOUS MUNICIPALITIES.  (a) </w:t>
      </w:r>
      <w:r>
        <w:rPr>
          <w:u w:val="single"/>
        </w:rPr>
        <w:t xml:space="preserve"> </w:t>
      </w:r>
      <w:r>
        <w:rPr>
          <w:u w:val="single"/>
        </w:rPr>
        <w:t xml:space="preserve">This section applies to a reinvestment zone located wholly or partly in a municipality with a population of at least two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area adjacent to a reinvestment zone means any area in an election precinct any part of which is within two miles of the zone's boundaries in any direction.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of a reinvestment zone consists of at least 11 and not more than 15 members, unless more than 15 members are required to satisfy the requirements of this subsection. A majority of members of the board must be elected in a nonpartisan election. </w:t>
      </w:r>
      <w:r>
        <w:rPr>
          <w:u w:val="single"/>
        </w:rPr>
        <w:t xml:space="preserve"> </w:t>
      </w:r>
      <w:r>
        <w:rPr>
          <w:u w:val="single"/>
        </w:rPr>
        <w:t xml:space="preserve">Each taxing unit that approves the payment of all or part of its tax increment into the tax increment fund is entitled to appoint a member, including the county or municipality that designated the zone. </w:t>
      </w:r>
      <w:r>
        <w:rPr>
          <w:u w:val="single"/>
        </w:rPr>
        <w:t xml:space="preserve"> </w:t>
      </w:r>
      <w:r>
        <w:rPr>
          <w:u w:val="single"/>
        </w:rPr>
        <w:t xml:space="preserve">A taxing unit may waive its right to appoint a director. </w:t>
      </w:r>
      <w:r>
        <w:rPr>
          <w:u w:val="single"/>
        </w:rPr>
        <w:t xml:space="preserve"> </w:t>
      </w:r>
      <w:r>
        <w:rPr>
          <w:u w:val="single"/>
        </w:rPr>
        <w:t xml:space="preserve">The member of the state senate in whose district the zone is located is a member of the board, and the member of the state house of representatives in whose district the zone is located is a member of the board, except that either may designate another individual to serve in the member's place at the pleasure of the member.  If the zone is located in more than one senate or house district, this subsection applies only to the senator or representative in whose district a larger portion of the zone is located than any other senate or house district, as applicable.</w:t>
      </w:r>
      <w:r>
        <w:rPr>
          <w:u w:val="single"/>
        </w:rPr>
        <w:t xml:space="preserve"> </w:t>
      </w:r>
      <w:r>
        <w:rPr>
          <w:u w:val="single"/>
        </w:rPr>
        <w:t xml:space="preserve"> </w:t>
      </w:r>
      <w:r>
        <w:rPr>
          <w:u w:val="single"/>
        </w:rPr>
        <w:t xml:space="preserve">The municipality shall hold an election to elect the number of members to the board that results in at least 51 percent of the members of the board being elected.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election required by this section must be held in an even-numbered year on the uniform election date in November authorized by Section 41.001, Election Code. A municipality may contract with the county to hold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of the board are appointed or elected for terms of two years unless longer terms are provided under Section 11, Article XI, Texas Constitution. </w:t>
      </w:r>
      <w:r>
        <w:rPr>
          <w:u w:val="single"/>
        </w:rPr>
        <w:t xml:space="preserve"> </w:t>
      </w:r>
      <w:r>
        <w:rPr>
          <w:u w:val="single"/>
        </w:rPr>
        <w:t xml:space="preserve">Terms of members may be staggered.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Individuals residing in the zone or in an area adjacent to the zone are eligible to vote in the election of members of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vacancy on the board is filled for the unexpired term by appointment of the governing body of the taxing unit that appointed the director who served in the vacant position or, if the vacant position was an elected position, by election on the next election date under Subsection (d) that provides sufficient time to comply with other requirements of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for appointment or to be a candidate for or be elected to the board,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municipality and reside in the zone or in an area adjacent to the zone;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18 years of age and own real property in the zone or in an area adjacent to the zone or be an employee or agent of a person that owns real property in the zone or in an area adjacent to the zone.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year the board of directors of a reinvestment zone shall elect one of its members to serve as presiding officer for a term of one year.  The board of directors may elect an assistant presiding officer to preside in the absence of the presiding officer or when there is a vacancy in the office of presiding officer.  The board may elect other officers as it considers appropriate.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member of the board of directors of a reinvestment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public official by virtue of that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otherwise ineligible, may be appointed to serve concurrently on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does not apply to a tax increment reinvestment zone designated in accordance with a law other than this chapter that provides that an entity identified in the other law serves as the board of directors of the tax increment reinvestment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311.004(a), Tax Code, is amended to read as follows:</w:t>
      </w:r>
    </w:p>
    <w:p w:rsidR="003F3435" w:rsidRDefault="0032493E">
      <w:pPr>
        <w:spacing w:line="480" w:lineRule="auto"/>
        <w:ind w:firstLine="720"/>
        <w:jc w:val="both"/>
      </w:pPr>
      <w:r>
        <w:t xml:space="preserve">(a)</w:t>
      </w:r>
      <w:r xml:space="preserve">
        <w:t> </w:t>
      </w:r>
      <w:r xml:space="preserve">
        <w:t> </w:t>
      </w:r>
      <w:r>
        <w:t xml:space="preserve">The ordinance or order designating an area as a reinvestment zone must:</w:t>
      </w:r>
    </w:p>
    <w:p w:rsidR="003F3435" w:rsidRDefault="0032493E">
      <w:pPr>
        <w:spacing w:line="480" w:lineRule="auto"/>
        <w:ind w:firstLine="1440"/>
        <w:jc w:val="both"/>
      </w:pPr>
      <w:r>
        <w:t xml:space="preserve">(1)</w:t>
      </w:r>
      <w:r xml:space="preserve">
        <w:t> </w:t>
      </w:r>
      <w:r xml:space="preserve">
        <w:t> </w:t>
      </w:r>
      <w:r>
        <w:t xml:space="preserve">describe the boundaries of the zone with sufficient definiteness to identify with ordinary and reasonable certainty the territory included in the zone;</w:t>
      </w:r>
    </w:p>
    <w:p w:rsidR="003F3435" w:rsidRDefault="0032493E">
      <w:pPr>
        <w:spacing w:line="480" w:lineRule="auto"/>
        <w:ind w:firstLine="1440"/>
        <w:jc w:val="both"/>
      </w:pPr>
      <w:r>
        <w:t xml:space="preserve">(2)</w:t>
      </w:r>
      <w:r xml:space="preserve">
        <w:t> </w:t>
      </w:r>
      <w:r xml:space="preserve">
        <w:t> </w:t>
      </w:r>
      <w:r>
        <w:t xml:space="preserve">create a board of directors for the zone and specify the number of directors of the board as provided by Section 311.009</w:t>
      </w:r>
      <w:r>
        <w:rPr>
          <w:u w:val="single"/>
        </w:rPr>
        <w:t xml:space="preserve">,</w:t>
      </w:r>
      <w:r>
        <w:t xml:space="preserve"> [</w:t>
      </w:r>
      <w:r>
        <w:rPr>
          <w:strike/>
        </w:rPr>
        <w:t xml:space="preserve">or</w:t>
      </w:r>
      <w:r>
        <w:t xml:space="preserve">] 311.0091, </w:t>
      </w:r>
      <w:r>
        <w:rPr>
          <w:u w:val="single"/>
        </w:rPr>
        <w:t xml:space="preserve">or 311.0093,</w:t>
      </w:r>
      <w:r>
        <w:t xml:space="preserve"> as applicable;</w:t>
      </w:r>
    </w:p>
    <w:p w:rsidR="003F3435" w:rsidRDefault="0032493E">
      <w:pPr>
        <w:spacing w:line="480" w:lineRule="auto"/>
        <w:ind w:firstLine="1440"/>
        <w:jc w:val="both"/>
      </w:pPr>
      <w:r>
        <w:t xml:space="preserve">(3)</w:t>
      </w:r>
      <w:r xml:space="preserve">
        <w:t> </w:t>
      </w:r>
      <w:r xml:space="preserve">
        <w:t> </w:t>
      </w:r>
      <w:r>
        <w:t xml:space="preserve">provide that the zone take effect immediately upon passage of the ordinance or order;</w:t>
      </w:r>
    </w:p>
    <w:p w:rsidR="003F3435" w:rsidRDefault="0032493E">
      <w:pPr>
        <w:spacing w:line="480" w:lineRule="auto"/>
        <w:ind w:firstLine="1440"/>
        <w:jc w:val="both"/>
      </w:pPr>
      <w:r>
        <w:t xml:space="preserve">(4)</w:t>
      </w:r>
      <w:r xml:space="preserve">
        <w:t> </w:t>
      </w:r>
      <w:r xml:space="preserve">
        <w:t> </w:t>
      </w:r>
      <w:r>
        <w:t xml:space="preserve">provide a date for termination of the zone;</w:t>
      </w:r>
    </w:p>
    <w:p w:rsidR="003F3435" w:rsidRDefault="0032493E">
      <w:pPr>
        <w:spacing w:line="480" w:lineRule="auto"/>
        <w:ind w:firstLine="1440"/>
        <w:jc w:val="both"/>
      </w:pPr>
      <w:r>
        <w:t xml:space="preserve">(5)</w:t>
      </w:r>
      <w:r xml:space="preserve">
        <w:t> </w:t>
      </w:r>
      <w:r xml:space="preserve">
        <w:t> </w:t>
      </w:r>
      <w:r>
        <w:t xml:space="preserve">assign a name to the zone for identification, with the first zone created by a municipality or county designated as "Reinvestment Zone Number One, City (or Town, as applicable) of (name of municipality)," or "Reinvestment Zone Number One, (name of county) County," as applicable, and subsequently created zones assigned names in the same form numbered consecutively in the order of their creation;</w:t>
      </w:r>
    </w:p>
    <w:p w:rsidR="003F3435" w:rsidRDefault="0032493E">
      <w:pPr>
        <w:spacing w:line="480" w:lineRule="auto"/>
        <w:ind w:firstLine="1440"/>
        <w:jc w:val="both"/>
      </w:pPr>
      <w:r>
        <w:t xml:space="preserve">(6)</w:t>
      </w:r>
      <w:r xml:space="preserve">
        <w:t> </w:t>
      </w:r>
      <w:r xml:space="preserve">
        <w:t> </w:t>
      </w:r>
      <w:r>
        <w:t xml:space="preserve">establish a tax increment fund for the zone; and</w:t>
      </w:r>
    </w:p>
    <w:p w:rsidR="003F3435" w:rsidRDefault="0032493E">
      <w:pPr>
        <w:spacing w:line="480" w:lineRule="auto"/>
        <w:ind w:firstLine="1440"/>
        <w:jc w:val="both"/>
      </w:pPr>
      <w:r>
        <w:t xml:space="preserve">(7)</w:t>
      </w:r>
      <w:r xml:space="preserve">
        <w:t> </w:t>
      </w:r>
      <w:r xml:space="preserve">
        <w:t> </w:t>
      </w:r>
      <w:r>
        <w:t xml:space="preserve">contain findings that:</w:t>
      </w:r>
    </w:p>
    <w:p w:rsidR="003F3435" w:rsidRDefault="0032493E">
      <w:pPr>
        <w:spacing w:line="480" w:lineRule="auto"/>
        <w:ind w:firstLine="2160"/>
        <w:jc w:val="both"/>
      </w:pPr>
      <w:r>
        <w:t xml:space="preserve">(A)</w:t>
      </w:r>
      <w:r xml:space="preserve">
        <w:t> </w:t>
      </w:r>
      <w:r xml:space="preserve">
        <w:t> </w:t>
      </w:r>
      <w:r>
        <w:t xml:space="preserve">improvements in the zone will significantly enhance the value of all the taxable real property in the zone and will be of general benefit to the municipality or county; and</w:t>
      </w:r>
    </w:p>
    <w:p w:rsidR="003F3435" w:rsidRDefault="0032493E">
      <w:pPr>
        <w:spacing w:line="480" w:lineRule="auto"/>
        <w:ind w:firstLine="2160"/>
        <w:jc w:val="both"/>
      </w:pPr>
      <w:r>
        <w:t xml:space="preserve">(B)</w:t>
      </w:r>
      <w:r xml:space="preserve">
        <w:t> </w:t>
      </w:r>
      <w:r xml:space="preserve">
        <w:t> </w:t>
      </w:r>
      <w:r>
        <w:t xml:space="preserve">the area meets the requirements of Section 311.005.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This section of this Act applies to a tax increment reinvestment zone to which Section 311.0093, Tax Code, as added by this Act, applies.</w:t>
      </w:r>
    </w:p>
    <w:p w:rsidR="003F3435" w:rsidRDefault="0032493E">
      <w:pPr>
        <w:spacing w:line="480" w:lineRule="auto"/>
        <w:ind w:firstLine="720"/>
        <w:jc w:val="both"/>
      </w:pPr>
      <w:r>
        <w:t xml:space="preserve">(b)</w:t>
      </w:r>
      <w:r xml:space="preserve">
        <w:t> </w:t>
      </w:r>
      <w:r xml:space="preserve">
        <w:t> </w:t>
      </w:r>
      <w:r>
        <w:t xml:space="preserve">Not later than January 1, 2021, the composition and number of members serving on the board of a tax increment reinvestment zone must comply with the requirements of Section 311.0093, Tax Code, as added by this Act.</w:t>
      </w:r>
    </w:p>
    <w:p w:rsidR="003F3435" w:rsidRDefault="0032493E">
      <w:pPr>
        <w:spacing w:line="480" w:lineRule="auto"/>
        <w:ind w:firstLine="720"/>
        <w:jc w:val="both"/>
      </w:pPr>
      <w:r>
        <w:t xml:space="preserve">(c)</w:t>
      </w:r>
      <w:r xml:space="preserve">
        <w:t> </w:t>
      </w:r>
      <w:r xml:space="preserve">
        <w:t> </w:t>
      </w:r>
      <w:r>
        <w:t xml:space="preserve">Members required to be elected to the board of a tax increment reinvestment zone shall be elected beginning with the general election conducted in 2020. </w:t>
      </w:r>
      <w:r>
        <w:t xml:space="preserve"> </w:t>
      </w:r>
      <w:r>
        <w:t xml:space="preserve">Members then elected take office January 1, 2021.</w:t>
      </w:r>
    </w:p>
    <w:p w:rsidR="003F3435" w:rsidRDefault="0032493E">
      <w:pPr>
        <w:spacing w:line="480" w:lineRule="auto"/>
        <w:ind w:firstLine="720"/>
        <w:jc w:val="both"/>
      </w:pPr>
      <w:r>
        <w:t xml:space="preserve">(d)</w:t>
      </w:r>
      <w:r xml:space="preserve">
        <w:t> </w:t>
      </w:r>
      <w:r xml:space="preserve">
        <w:t> </w:t>
      </w:r>
      <w:r>
        <w:t xml:space="preserve">The change in the manner of selection of the board of directors of a tax increment reinvestment zone does not affect the selection of directors who serve on the board before January 1, 2021.</w:t>
      </w:r>
    </w:p>
    <w:p w:rsidR="003F3435" w:rsidRDefault="0032493E">
      <w:pPr>
        <w:spacing w:line="480" w:lineRule="auto"/>
        <w:ind w:firstLine="720"/>
        <w:jc w:val="both"/>
      </w:pPr>
      <w:r>
        <w:t xml:space="preserve">(e)</w:t>
      </w:r>
      <w:r xml:space="preserve">
        <w:t> </w:t>
      </w:r>
      <w:r xml:space="preserve">
        <w:t> </w:t>
      </w:r>
      <w:r>
        <w:t xml:space="preserve">The term of a member of the board of directors serving on December 31, 2020, expires on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