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86R23826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Price, Sheffield, Rose, Ashby,</w:t>
      </w:r>
      <w:r xml:space="preserve">
        <w:tab wTab="150" tlc="none" cTlc="0"/>
      </w:r>
      <w:r>
        <w:t xml:space="preserve">H.B.</w:t>
      </w:r>
      <w:r xml:space="preserve">
        <w:t> </w:t>
      </w:r>
      <w:r>
        <w:t xml:space="preserve">No.</w:t>
      </w:r>
      <w:r xml:space="preserve">
        <w:t> </w:t>
      </w:r>
      <w:r>
        <w:t xml:space="preserve">1063</w:t>
      </w:r>
    </w:p>
    <w:p w:rsidR="003F3435" w:rsidRDefault="0032493E">
      <w:pPr>
        <w:jc w:val="both"/>
      </w:pPr>
      <w:r xml:space="preserve">
        <w:t> </w:t>
      </w:r>
      <w:r xml:space="preserve">
        <w:t> </w:t>
      </w:r>
      <w:r xml:space="preserve">
        <w:t> </w:t>
      </w:r>
      <w:r xml:space="preserve">
        <w:t> </w:t>
      </w:r>
      <w:r xml:space="preserve">
        <w:t> </w:t>
      </w:r>
      <w:r>
        <w:t xml:space="preserve">González of El Paso</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1063:</w:t>
      </w:r>
    </w:p>
    <w:p w:rsidR="003F3435" w:rsidRDefault="0032493E">
      <w:pPr>
        <w:spacing w:line="480" w:lineRule="auto"/>
        <w:jc w:val="both"/>
        <w:tabs>
          <w:tab w:val="right" w:leader="none" w:pos="9350"/>
        </w:tabs>
      </w:pPr>
      <w:r>
        <w:t xml:space="preserve">By:</w:t>
      </w:r>
      <w:r xml:space="preserve">
        <w:t> </w:t>
      </w:r>
      <w:r xml:space="preserve">
        <w:t> </w:t>
      </w:r>
      <w:r>
        <w:t xml:space="preserve">Noble</w:t>
      </w:r>
      <w:r xml:space="preserve">
        <w:tab wTab="150" tlc="none" cTlc="0"/>
      </w:r>
      <w:r>
        <w:t xml:space="preserve">C.S.H.B.</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telemedicine medical, telehealth, and home telemonitoring services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531.0216(f), Government Code, is amended to read as follows:</w:t>
      </w:r>
    </w:p>
    <w:p w:rsidR="003F3435" w:rsidRDefault="0032493E">
      <w:pPr>
        <w:spacing w:line="480" w:lineRule="auto"/>
        <w:ind w:firstLine="720"/>
        <w:jc w:val="both"/>
      </w:pPr>
      <w:r>
        <w:t xml:space="preserve">(f)</w:t>
      </w:r>
      <w:r xml:space="preserve">
        <w:t> </w:t>
      </w:r>
      <w:r xml:space="preserve">
        <w:t> </w:t>
      </w:r>
      <w:r>
        <w:t xml:space="preserve">Not later than December 1 of each even-numbered year, the commission shall report to the speaker of the house of representatives and the lieutenant governor on the effects of telemedicine medical services, telehealth services, and home telemonitoring services on Medicaid in the state, including the number of physicians, health professionals, and licensed health care facilities using telemedicine medical services, telehealth services, or home telemonitoring services, the geographic and demographic disposition of the physicians and health professionals, the number of patients receiving telemedicine medical services, telehealth services, and home telemonitoring services, the types of services being provided, [</w:t>
      </w:r>
      <w:r>
        <w:rPr>
          <w:strike/>
        </w:rPr>
        <w:t xml:space="preserve">and</w:t>
      </w:r>
      <w:r>
        <w:t xml:space="preserve">] the cost of utilization</w:t>
      </w:r>
      <w:r>
        <w:rPr>
          <w:u w:val="single"/>
        </w:rPr>
        <w:t xml:space="preserve">, and the cost savings</w:t>
      </w:r>
      <w:r>
        <w:t xml:space="preserve"> of telemedicine medical services, telehealth services, and home telemonitoring services to Medicaid.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531.02164, Government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Subsection (c)(1), the program required under this section must also provide that home telemonitoring services are available to pediatric persons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diagnosed with end-stage solid organ disease;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received an organ transplant;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mechanical ventilation.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531.02176, Government Code,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executive commissioner of the Health and Human Services Commission shall adopt the rules necessary to implement Section 531.02164(c-1), Government Code, as added by this Act, not later than December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