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86R4885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1063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of providers for the provision of certain home telemonitoring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531.02164,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(c)(1), the program required under this section must also provide that home telemonitoring services are available to pediatric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being concurrently treated by at least three medical specialists;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diagnosed with end-stage solid organ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received an organ transplant;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mechanical ventilation.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531.02176,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executive commissioner of the Health and Human Services Commission shall adopt the rules necessary to implement Section 531.02164(c-1), Government Code, as added by this Act, not later than December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