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1063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Health &amp; Human Services;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1063</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telemedicine medical, telehealth, and home telemonitoring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531.0216(f), Government Code, is amended to read as follows:</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telehealth services, and home telemonitoring services on Medicaid in the state, including the number of physicians, health professionals, and licensed health care facilities using telemedicine medical services, telehealth services, or home telemonitoring services, the geographic and demographic disposition of the physicians and health professionals, the number of patients receiving telemedicine medical services, telehealth services, and home telemonitoring services, the types of services being provided, [</w:t>
      </w:r>
      <w:r>
        <w:rPr>
          <w:strike/>
        </w:rPr>
        <w:t xml:space="preserve">and</w:t>
      </w:r>
      <w:r>
        <w:t xml:space="preserve">] the cost of utilization</w:t>
      </w:r>
      <w:r>
        <w:rPr>
          <w:u w:val="single"/>
        </w:rPr>
        <w:t xml:space="preserve">, and the cost savings</w:t>
      </w:r>
      <w:r>
        <w:t xml:space="preserve"> of telemedicine medical services, telehealth services, and home telemonitoring services to Medicaid.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531.02164,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(c)(1), the program required under this section must also provide that home telemonitoring services are available to pediatric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diagnosed with end-stage solid organ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received an organ transplant;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mechanical ventilation.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531.02176,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executive commissioner of the Health and Human Services Commission shall adopt the rules necessary to implement Section 531.02164(c-1), Government Code, as added by this Act, not later than December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