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86R3196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omission of a deceased candidate from the ballot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145.096(a),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Section 145.098(b)</w:t>
      </w:r>
      <w:r>
        <w:t xml:space="preserve">, a candidate's name shall be placed on the ballot if the candidate:</w:t>
      </w:r>
    </w:p>
    <w:p w:rsidR="003F3435" w:rsidRDefault="0032493E">
      <w:pPr>
        <w:spacing w:line="480" w:lineRule="auto"/>
        <w:ind w:firstLine="1440"/>
        <w:jc w:val="both"/>
      </w:pPr>
      <w:r>
        <w:t xml:space="preserve">(1)</w:t>
      </w:r>
      <w:r xml:space="preserve">
        <w:t> </w:t>
      </w:r>
      <w:r xml:space="preserve">
        <w:t> </w:t>
      </w:r>
      <w:r>
        <w:t xml:space="preserve">dies on or after the second day before the deadline for filing the candidate's application for a place on the ballot;</w:t>
      </w:r>
    </w:p>
    <w:p w:rsidR="003F3435" w:rsidRDefault="0032493E">
      <w:pPr>
        <w:spacing w:line="480" w:lineRule="auto"/>
        <w:ind w:firstLine="1440"/>
        <w:jc w:val="both"/>
      </w:pPr>
      <w:r>
        <w:t xml:space="preserve">(2)</w:t>
      </w:r>
      <w:r xml:space="preserve">
        <w:t> </w:t>
      </w:r>
      <w:r xml:space="preserve">
        <w:t> </w:t>
      </w:r>
      <w:r>
        <w:t xml:space="preserve">is declared ineligible after 5 p.m. of the fifth day after the deadline for filing the candidate's application for a place on the ballot, in an election subject to Section 145.092(a);</w:t>
      </w:r>
    </w:p>
    <w:p w:rsidR="003F3435" w:rsidRDefault="0032493E">
      <w:pPr>
        <w:spacing w:line="480" w:lineRule="auto"/>
        <w:ind w:firstLine="1440"/>
        <w:jc w:val="both"/>
      </w:pPr>
      <w:r>
        <w:t xml:space="preserve">(3)</w:t>
      </w:r>
      <w:r xml:space="preserve">
        <w:t> </w:t>
      </w:r>
      <w:r xml:space="preserve">
        <w:t> </w:t>
      </w:r>
      <w:r>
        <w:t xml:space="preserve">is declared ineligible after 5 p.m. of the 57th day before election day, in an election subject to Section 145.092(b); or</w:t>
      </w:r>
    </w:p>
    <w:p w:rsidR="003F3435" w:rsidRDefault="0032493E">
      <w:pPr>
        <w:spacing w:line="480" w:lineRule="auto"/>
        <w:ind w:firstLine="1440"/>
        <w:jc w:val="both"/>
      </w:pPr>
      <w:r>
        <w:t xml:space="preserve">(4)</w:t>
      </w:r>
      <w:r xml:space="preserve">
        <w:t> </w:t>
      </w:r>
      <w:r xml:space="preserve">
        <w:t> </w:t>
      </w:r>
      <w:r>
        <w:t xml:space="preserve">is declared ineligible after 5 p.m. of the 71st day before election day, in an election subject to Section 145.092(f).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145.098, Election Code, is amended to read as follows:</w:t>
      </w:r>
    </w:p>
    <w:p w:rsidR="003F3435" w:rsidRDefault="0032493E">
      <w:pPr>
        <w:spacing w:line="480" w:lineRule="auto"/>
        <w:ind w:firstLine="720"/>
        <w:jc w:val="both"/>
      </w:pPr>
      <w:r>
        <w:t xml:space="preserve">Sec.</w:t>
      </w:r>
      <w:r xml:space="preserve">
        <w:t> </w:t>
      </w:r>
      <w:r>
        <w:t xml:space="preserve">145.098.</w:t>
      </w:r>
      <w:r xml:space="preserve">
        <w:t> </w:t>
      </w:r>
      <w:r xml:space="preserve">
        <w:t> </w:t>
      </w:r>
      <w:r>
        <w:t xml:space="preserve">WITHDRAWAL </w:t>
      </w:r>
      <w:r>
        <w:rPr>
          <w:u w:val="single"/>
        </w:rPr>
        <w:t xml:space="preserve">OR DEATH</w:t>
      </w:r>
      <w:r>
        <w:t xml:space="preserve"> OF CANDIDATE BEFORE BALLOTS ARE PREPARED.  </w:t>
      </w:r>
      <w:r>
        <w:rPr>
          <w:u w:val="single"/>
        </w:rPr>
        <w:t xml:space="preserve">(a)</w:t>
      </w:r>
      <w:r xml:space="preserve">
        <w:t> </w:t>
      </w:r>
      <w:r xml:space="preserve">
        <w:t> </w:t>
      </w:r>
      <w:r>
        <w:t xml:space="preserve">If a candidate files a withdrawal request after the deadline prescribed by Section 145.092, and the candidate complies with each requirement under Section 145.001 except that the candidate's filing to withdraw is untimely, the authority responsible for preparing the ballots may choose to omit the candidate from the ballot if the ballots have not been prepared at the time the candidate files the withdrawal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candidate dies on or after the second day before the deadline for filing an application for a place on the ballot and before the ballots are prepared, the authority responsible for preparing the ballots may choose to omit the candidate from the ballot.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election for which an application for a place on the ballot is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