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86R2902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King of Hemphill, Smithee,</w:t>
      </w:r>
      <w:r xml:space="preserve">
        <w:tab wTab="150" tlc="none" cTlc="0"/>
      </w:r>
      <w:r>
        <w:t xml:space="preserve">H.B.</w:t>
      </w:r>
      <w:r xml:space="preserve">
        <w:t> </w:t>
      </w:r>
      <w:r>
        <w:t xml:space="preserve">No.</w:t>
      </w:r>
      <w:r xml:space="preserve">
        <w:t> </w:t>
      </w:r>
      <w:r>
        <w:t xml:space="preserve">1079</w:t>
      </w:r>
    </w:p>
    <w:p w:rsidR="003F3435" w:rsidRDefault="0032493E">
      <w:pPr>
        <w:jc w:val="both"/>
      </w:pPr>
      <w:r xml:space="preserve">
        <w:t> </w:t>
      </w:r>
      <w:r xml:space="preserve">
        <w:t> </w:t>
      </w:r>
      <w:r xml:space="preserve">
        <w:t> </w:t>
      </w:r>
      <w:r xml:space="preserve">
        <w:t> </w:t>
      </w:r>
      <w:r xml:space="preserve">
        <w:t> </w:t>
      </w:r>
      <w:r>
        <w:t xml:space="preserve">Springer</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Department of Transportation of the feasibility of certain improvements to Interstate Highway 27.</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Act, "improvement" has the meaning assigned by Section 221.001, Transportation Code.</w:t>
      </w:r>
    </w:p>
    <w:p w:rsidR="003F3435" w:rsidRDefault="0032493E">
      <w:pPr>
        <w:spacing w:line="480" w:lineRule="auto"/>
        <w:ind w:firstLine="720"/>
        <w:jc w:val="both"/>
      </w:pPr>
      <w:r>
        <w:t xml:space="preserve">(b)</w:t>
      </w:r>
      <w:r xml:space="preserve">
        <w:t> </w:t>
      </w:r>
      <w:r xml:space="preserve">
        <w:t> </w:t>
      </w:r>
      <w:r>
        <w:t xml:space="preserve">The Texas Department of Transportation shall conduct a comprehensive study of the feasibility of and the costs and logistical matters associated with improvements that:</w:t>
      </w:r>
    </w:p>
    <w:p w:rsidR="003F3435" w:rsidRDefault="0032493E">
      <w:pPr>
        <w:spacing w:line="480" w:lineRule="auto"/>
        <w:ind w:firstLine="1440"/>
        <w:jc w:val="both"/>
      </w:pPr>
      <w:r>
        <w:t xml:space="preserve">(1)</w:t>
      </w:r>
      <w:r xml:space="preserve">
        <w:t> </w:t>
      </w:r>
      <w:r xml:space="preserve">
        <w:t> </w:t>
      </w:r>
      <w:r>
        <w:t xml:space="preserve">extend Interstate Highway 27:</w:t>
      </w:r>
    </w:p>
    <w:p w:rsidR="003F3435" w:rsidRDefault="0032493E">
      <w:pPr>
        <w:spacing w:line="480" w:lineRule="auto"/>
        <w:ind w:firstLine="2160"/>
        <w:jc w:val="both"/>
      </w:pPr>
      <w:r>
        <w:t xml:space="preserve">(A)</w:t>
      </w:r>
      <w:r xml:space="preserve">
        <w:t> </w:t>
      </w:r>
      <w:r xml:space="preserve">
        <w:t> </w:t>
      </w:r>
      <w:r>
        <w:t xml:space="preserve">from its northern terminus to Dumas;</w:t>
      </w:r>
    </w:p>
    <w:p w:rsidR="003F3435" w:rsidRDefault="0032493E">
      <w:pPr>
        <w:spacing w:line="480" w:lineRule="auto"/>
        <w:ind w:firstLine="2160"/>
        <w:jc w:val="both"/>
      </w:pPr>
      <w:r>
        <w:t xml:space="preserve">(B)</w:t>
      </w:r>
      <w:r xml:space="preserve">
        <w:t> </w:t>
      </w:r>
      <w:r xml:space="preserve">
        <w:t> </w:t>
      </w:r>
      <w:r>
        <w:t xml:space="preserve">from Dumas to Stratford; and</w:t>
      </w:r>
    </w:p>
    <w:p w:rsidR="003F3435" w:rsidRDefault="0032493E">
      <w:pPr>
        <w:spacing w:line="480" w:lineRule="auto"/>
        <w:ind w:firstLine="2160"/>
        <w:jc w:val="both"/>
      </w:pPr>
      <w:r>
        <w:t xml:space="preserve">(C)</w:t>
      </w:r>
      <w:r xml:space="preserve">
        <w:t> </w:t>
      </w:r>
      <w:r xml:space="preserve">
        <w:t> </w:t>
      </w:r>
      <w:r>
        <w:t xml:space="preserve">from Stratford to the Oklahoma state border; and</w:t>
      </w:r>
    </w:p>
    <w:p w:rsidR="003F3435" w:rsidRDefault="0032493E">
      <w:pPr>
        <w:spacing w:line="480" w:lineRule="auto"/>
        <w:ind w:firstLine="1440"/>
        <w:jc w:val="both"/>
      </w:pPr>
      <w:r>
        <w:t xml:space="preserve">(2)</w:t>
      </w:r>
      <w:r xml:space="preserve">
        <w:t> </w:t>
      </w:r>
      <w:r xml:space="preserve">
        <w:t> </w:t>
      </w:r>
      <w:r>
        <w:t xml:space="preserve">extend Interstate Highway 27:</w:t>
      </w:r>
    </w:p>
    <w:p w:rsidR="003F3435" w:rsidRDefault="0032493E">
      <w:pPr>
        <w:spacing w:line="480" w:lineRule="auto"/>
        <w:ind w:firstLine="2160"/>
        <w:jc w:val="both"/>
      </w:pPr>
      <w:r>
        <w:t xml:space="preserve">(A)</w:t>
      </w:r>
      <w:r xml:space="preserve">
        <w:t> </w:t>
      </w:r>
      <w:r xml:space="preserve">
        <w:t> </w:t>
      </w:r>
      <w:r>
        <w:t xml:space="preserve">from its northern terminus to Dumas;</w:t>
      </w:r>
    </w:p>
    <w:p w:rsidR="003F3435" w:rsidRDefault="0032493E">
      <w:pPr>
        <w:spacing w:line="480" w:lineRule="auto"/>
        <w:ind w:firstLine="2160"/>
        <w:jc w:val="both"/>
      </w:pPr>
      <w:r>
        <w:t xml:space="preserve">(B)</w:t>
      </w:r>
      <w:r xml:space="preserve">
        <w:t> </w:t>
      </w:r>
      <w:r xml:space="preserve">
        <w:t> </w:t>
      </w:r>
      <w:r>
        <w:t xml:space="preserve">from Dumas to Dalhart; and</w:t>
      </w:r>
    </w:p>
    <w:p w:rsidR="003F3435" w:rsidRDefault="0032493E">
      <w:pPr>
        <w:spacing w:line="480" w:lineRule="auto"/>
        <w:ind w:firstLine="2160"/>
        <w:jc w:val="both"/>
      </w:pPr>
      <w:r>
        <w:t xml:space="preserve">(C)</w:t>
      </w:r>
      <w:r xml:space="preserve">
        <w:t> </w:t>
      </w:r>
      <w:r xml:space="preserve">
        <w:t> </w:t>
      </w:r>
      <w:r>
        <w:t xml:space="preserve">from Dalhart to the New Mexico state border.</w:t>
      </w:r>
    </w:p>
    <w:p w:rsidR="003F3435" w:rsidRDefault="0032493E">
      <w:pPr>
        <w:spacing w:line="480" w:lineRule="auto"/>
        <w:ind w:firstLine="720"/>
        <w:jc w:val="both"/>
      </w:pPr>
      <w:r>
        <w:t xml:space="preserve">(c)</w:t>
      </w:r>
      <w:r xml:space="preserve">
        <w:t> </w:t>
      </w:r>
      <w:r xml:space="preserve">
        <w:t> </w:t>
      </w:r>
      <w:r>
        <w:t xml:space="preserve">Not later than January 1, 2021, the Texas Department of Transportation shall submit a report on the results of the study to the governor, the lieutenant governor, the speaker of the house of representatives, and the presiding officer of each standing committee of the legislature with jurisdiction over transportation matters.</w:t>
      </w:r>
    </w:p>
    <w:p w:rsidR="003F3435" w:rsidRDefault="0032493E">
      <w:pPr>
        <w:spacing w:line="480" w:lineRule="auto"/>
        <w:ind w:firstLine="720"/>
        <w:jc w:val="both"/>
      </w:pPr>
      <w:r>
        <w:t xml:space="preserve">(d)</w:t>
      </w:r>
      <w:r xml:space="preserve">
        <w:t> </w:t>
      </w:r>
      <w:r xml:space="preserve">
        <w:t> </w:t>
      </w:r>
      <w:r>
        <w:t xml:space="preserve">This Act expires August 31,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