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86R6449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prior authorization procedures for physical therapy services in Medicaid and the child health plan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531.0755.</w:t>
      </w:r>
      <w:r>
        <w:rPr>
          <w:u w:val="single"/>
        </w:rPr>
        <w:t xml:space="preserve"> </w:t>
      </w:r>
      <w:r>
        <w:rPr>
          <w:u w:val="single"/>
        </w:rPr>
        <w:t xml:space="preserve"> </w:t>
      </w:r>
      <w:r>
        <w:rPr>
          <w:u w:val="single"/>
        </w:rPr>
        <w:t xml:space="preserve">PRIOR AUTHORIZATION PROCEDURES FOR PHYSICAL THERAPY SERVICES.  (a) </w:t>
      </w:r>
      <w:r>
        <w:rPr>
          <w:u w:val="single"/>
        </w:rPr>
        <w:t xml:space="preserve"> </w:t>
      </w:r>
      <w:r>
        <w:rPr>
          <w:u w:val="single"/>
        </w:rPr>
        <w:t xml:space="preserve">The commission shall standardize prior authorization request procedures for physical therapy services in Medicaid and the child health plan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 standard prior authorization request form for use in both fee-for-service and managed care delivery models;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a provider to submit a prior authorization request to the entity serving as the state's Medicaid claims administrator using the standard prior authorization request form;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the entity serving as the state's Medicaid claims administrator to make a determination regarding the prior authorization;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requiring the entity serving as the state's Medicaid claims administrator to forward for processing the prior authorization request and the determination to the managed care organization with which the Medicaid recipient or child health plan program enrollee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organization with which a Medicaid recipient or child health plan program enrollee is enrolled may not require a provider or the recipient or enrollee to use any prior authorization request procedure for physical therapy services other than the procedure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Health and Human Services Commission shall develop the standard prior authorization request form required by Section 531.0755,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