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86R4492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1085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handgun laws to certain associate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411.201(a)(1),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"Active judicial officer" means:</w:t>
      </w:r>
    </w:p>
    <w:p w:rsidR="003F3435" w:rsidRDefault="0032493E">
      <w:pPr>
        <w:spacing w:line="480" w:lineRule="auto"/>
        <w:ind w:firstLine="2160"/>
        <w:jc w:val="both"/>
      </w:pPr>
      <w:r>
        <w:t xml:space="preserve">(A)</w:t>
      </w:r>
      <w:r xml:space="preserve">
        <w:t> </w:t>
      </w:r>
      <w:r xml:space="preserve">
        <w:t> </w:t>
      </w:r>
      <w:r>
        <w:t xml:space="preserve">a person serving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2160"/>
        <w:jc w:val="both"/>
      </w:pPr>
      <w:r>
        <w:t xml:space="preserve">(B)</w:t>
      </w:r>
      <w:r xml:space="preserve">
        <w:t> </w:t>
      </w:r>
      <w:r xml:space="preserve">
        <w:t> </w:t>
      </w:r>
      <w:r>
        <w:t xml:space="preserve">a federal judge who is a resident of this state; or</w:t>
      </w:r>
    </w:p>
    <w:p w:rsidR="003F3435" w:rsidRDefault="0032493E">
      <w:pPr>
        <w:spacing w:line="480" w:lineRule="auto"/>
        <w:ind w:firstLine="2160"/>
        <w:jc w:val="both"/>
      </w:pPr>
      <w:r>
        <w:t xml:space="preserve">(C)</w:t>
      </w:r>
      <w:r xml:space="preserve">
        <w:t> </w:t>
      </w:r>
      <w:r xml:space="preserve">
        <w:t> </w:t>
      </w:r>
      <w:r>
        <w:t xml:space="preserve">a person appointed and serving as an associate judge under Chapter 201, Family Code</w:t>
      </w:r>
      <w:r>
        <w:rPr>
          <w:u w:val="single"/>
        </w:rPr>
        <w:t xml:space="preserve">, or Chapter 54A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to obtain or renew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