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86R5992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penalties for intoxication assault and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49.07(c), Penal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Section 49.09, an offense under this section is a felony of the </w:t>
      </w:r>
      <w:r>
        <w:rPr>
          <w:u w:val="single"/>
        </w:rPr>
        <w:t xml:space="preserve">second</w:t>
      </w:r>
      <w:r>
        <w:t xml:space="preserve"> [</w:t>
      </w:r>
      <w:r>
        <w:rPr>
          <w:strike/>
        </w:rPr>
        <w:t xml:space="preserve">third</w:t>
      </w:r>
      <w:r>
        <w:t xml:space="preserve">]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49.08(b), Penal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rPr>
          <w:strike/>
        </w:rPr>
        <w:t xml:space="preserve">Except as provided by Section 49.09, an</w:t>
      </w:r>
      <w:r>
        <w:t xml:space="preserve">] offense under this section is a felony of the </w:t>
      </w:r>
      <w:r>
        <w:rPr>
          <w:u w:val="single"/>
        </w:rPr>
        <w:t xml:space="preserve">first</w:t>
      </w:r>
      <w:r>
        <w:t xml:space="preserve"> [</w:t>
      </w:r>
      <w:r>
        <w:rPr>
          <w:strike/>
        </w:rPr>
        <w:t xml:space="preserve">second</w:t>
      </w:r>
      <w:r>
        <w:t xml:space="preserv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49.09(b-1) and (b-4), Penal Code, are amended to read as follows:</w:t>
      </w:r>
    </w:p>
    <w:p w:rsidR="003F3435" w:rsidRDefault="0032493E">
      <w:pPr>
        <w:spacing w:line="480" w:lineRule="auto"/>
        <w:ind w:firstLine="720"/>
        <w:jc w:val="both"/>
      </w:pPr>
      <w:r>
        <w:t xml:space="preserve">(b-1)</w:t>
      </w:r>
      <w:r xml:space="preserve">
        <w:t> </w:t>
      </w:r>
      <w:r xml:space="preserve">
        <w:t> </w:t>
      </w:r>
      <w:r>
        <w:t xml:space="preserve">An offense under Section 49.07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felony of the </w:t>
      </w:r>
      <w:r>
        <w:rPr>
          <w:u w:val="single"/>
        </w:rPr>
        <w:t xml:space="preserve">first</w:t>
      </w:r>
      <w:r>
        <w:t xml:space="preserve"> [</w:t>
      </w:r>
      <w:r>
        <w:rPr>
          <w:strike/>
        </w:rPr>
        <w:t xml:space="preserve">second</w:t>
      </w:r>
      <w:r>
        <w:t xml:space="preserve">] degree if it is shown on the trial of the offense that the person caused serious bodily injury to a </w:t>
      </w:r>
      <w:r>
        <w:rPr>
          <w:u w:val="single"/>
        </w:rPr>
        <w:t xml:space="preserve">peace officer, judge,</w:t>
      </w:r>
      <w:r>
        <w:t xml:space="preserve"> firefighter</w:t>
      </w:r>
      <w:r>
        <w:rPr>
          <w:u w:val="single"/>
        </w:rPr>
        <w:t xml:space="preserve">,</w:t>
      </w:r>
      <w:r>
        <w:t xml:space="preserve"> or emergency medical services personnel while in the actual discharge of an official duty[</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felony of the first degree if it is shown on the trial of the offense that the person caused serious bodily injury to a peace officer or judge while the officer or judge was in the actual discharge of an official duty</w:t>
      </w:r>
      <w:r>
        <w:t xml:space="preserve">].</w:t>
      </w:r>
    </w:p>
    <w:p w:rsidR="003F3435" w:rsidRDefault="0032493E">
      <w:pPr>
        <w:spacing w:line="480" w:lineRule="auto"/>
        <w:ind w:firstLine="720"/>
        <w:jc w:val="both"/>
      </w:pPr>
      <w:r>
        <w:t xml:space="preserve">(b-4)</w:t>
      </w:r>
      <w:r xml:space="preserve">
        <w:t> </w:t>
      </w:r>
      <w:r xml:space="preserve">
        <w:t> </w:t>
      </w:r>
      <w:r>
        <w:t xml:space="preserve">An offense under Section 49.07 is a felony of the </w:t>
      </w:r>
      <w:r>
        <w:rPr>
          <w:u w:val="single"/>
        </w:rPr>
        <w:t xml:space="preserve">first</w:t>
      </w:r>
      <w:r>
        <w:t xml:space="preserve"> [</w:t>
      </w:r>
      <w:r>
        <w:rPr>
          <w:strike/>
        </w:rPr>
        <w:t xml:space="preserve">second</w:t>
      </w:r>
      <w:r>
        <w:t xml:space="preserve">] degree if it is shown on the trial of the offense that the person caused serious bodily injury to another in the nature of a traumatic brain injury that results in a persistent vegetative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49.09(b-2), Penal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