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1099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peace officers commissioned by the State Board of Veterinary Medical Examiners.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801, Occupations Code, is amended by adding Section 801.165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801.165.</w:t>
      </w:r>
      <w:r>
        <w:rPr>
          <w:u w:val="single"/>
        </w:rPr>
        <w:t xml:space="preserve"> </w:t>
      </w:r>
      <w:r>
        <w:rPr>
          <w:u w:val="single"/>
        </w:rPr>
        <w:t xml:space="preserve"> </w:t>
      </w:r>
      <w:r>
        <w:rPr>
          <w:u w:val="single"/>
        </w:rPr>
        <w:t xml:space="preserve">PEACE OFFICERS.  (a) </w:t>
      </w:r>
      <w:r>
        <w:rPr>
          <w:u w:val="single"/>
        </w:rPr>
        <w:t xml:space="preserve"> </w:t>
      </w:r>
      <w:r>
        <w:rPr>
          <w:u w:val="single"/>
        </w:rPr>
        <w:t xml:space="preserve">The board may employ and commission as a peace officer to enforce this chapter a person who has been certified as qualified to be a peace officer  by the Texas Commission on Law Enforcement.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commissions peace officers under Subsection (a), the board shall designate a peace officer as the chief investigator to supervise and direct the other peace officers commissioned by the board.  The chief investigator must have appropriate training and experience in law enforcement, as determined by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 the Public Safety Commission and the Director of the Department of Public Safety;</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airport police officers commissioned by a city with a population of more than 1.18 million located primarily in a county with a population of 2 million or more that operates an airport that serves commercial air carriers;</w:t>
      </w:r>
    </w:p>
    <w:p w:rsidR="003F3435" w:rsidRDefault="0032493E">
      <w:pPr>
        <w:spacing w:line="480" w:lineRule="auto"/>
        <w:ind w:firstLine="1440"/>
        <w:jc w:val="both"/>
      </w:pPr>
      <w:r>
        <w:t xml:space="preserve">(12)</w:t>
      </w:r>
      <w:r xml:space="preserve">
        <w:t> </w:t>
      </w:r>
      <w:r xml:space="preserve">
        <w:t> </w:t>
      </w:r>
      <w:r>
        <w:t xml:space="preserve">airport security personnel commissioned as peace officers by the governing body of any political subdivision of this state, other than a city described by Subdivision (11), that operates an airport that serves commercial air carriers;</w:t>
      </w:r>
    </w:p>
    <w:p w:rsidR="003F3435" w:rsidRDefault="0032493E">
      <w:pPr>
        <w:spacing w:line="480" w:lineRule="auto"/>
        <w:ind w:firstLine="1440"/>
        <w:jc w:val="both"/>
      </w:pPr>
      <w:r>
        <w:t xml:space="preserve">(13)</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(14)</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(15)</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(16)</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(17)</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(18)</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 and</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w:t>
      </w:r>
    </w:p>
    <w:p w:rsidR="003F3435" w:rsidRDefault="0032493E">
      <w:pPr>
        <w:spacing w:line="480" w:lineRule="auto"/>
        <w:ind w:firstLine="1440"/>
        <w:jc w:val="both"/>
      </w:pPr>
      <w:r>
        <w:t xml:space="preserve">(19)</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(20)</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(21)</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(22)</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(23)</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(24)</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(25)</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(26)</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(27)</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(28)</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t xml:space="preserve">(29)</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(30)</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(31)</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(32)</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(33)</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(34)</w:t>
      </w:r>
      <w:r xml:space="preserve">
        <w:t> </w:t>
      </w:r>
      <w:r xml:space="preserve">
        <w:t> </w:t>
      </w:r>
      <w:r>
        <w:t xml:space="preserve">investigators commissioned by the Texas Juvenile Justice Department as officers under Section 221.011, Human Resources Code; [</w:t>
      </w:r>
      <w:r>
        <w:rPr>
          <w:strike/>
        </w:rPr>
        <w:t xml:space="preserve">and</w:t>
      </w:r>
      <w:r>
        <w:t xml:space="preserve">]</w:t>
      </w:r>
    </w:p>
    <w:p w:rsidR="003F3435" w:rsidRDefault="0032493E">
      <w:pPr>
        <w:spacing w:line="480" w:lineRule="auto"/>
        <w:ind w:firstLine="1440"/>
        <w:jc w:val="both"/>
      </w:pPr>
      <w:r>
        <w:t xml:space="preserve">(35)</w:t>
      </w:r>
      <w:r xml:space="preserve">
        <w:t> </w:t>
      </w:r>
      <w:r xml:space="preserve">
        <w:t> </w:t>
      </w:r>
      <w:r>
        <w:t xml:space="preserve">the fire marshal and any related officers, inspectors, or investigators commissioned by a county under Subchapter B, Chapter 352, Local Government Code</w:t>
      </w:r>
      <w:r>
        <w:rPr>
          <w:u w:val="single"/>
        </w:rPr>
        <w:t xml:space="preserve">; and</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officers commissioned by the State Board of Veterinary Medical Examiners under Section 801.165, Occupations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w:t>
      </w:r>
      <w:r>
        <w:t xml:space="preserve">. No. 1099 was passed by the House on April 18, 2019, by the following vote:</w:t>
      </w:r>
      <w:r xml:space="preserve">
        <w:t> </w:t>
      </w:r>
      <w:r xml:space="preserve">
        <w:t> </w:t>
      </w:r>
      <w:r>
        <w:t xml:space="preserve">Yeas 112, Nays 20,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1099 was passed by the Senate on May 21, 2019, by the following vote:</w:t>
      </w:r>
      <w:r xml:space="preserve">
        <w:t> </w:t>
      </w:r>
      <w:r xml:space="preserve">
        <w:t> </w:t>
      </w:r>
      <w:r>
        <w:t xml:space="preserve">Yeas 20, Nays 11.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