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86R2909 EAS-D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Price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1103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composition of the statewide health coordinating council.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104.011(a),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statewide health coordinating council is composed of 17 members determined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executive commissioner or a representative designated by the executive commissioner;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the chair of the Texas Higher Education Coordinating Board or a representative designated by the presiding officer;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the commissioner or a representative designated by the commissioner;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the commissioner of </w:t>
      </w:r>
      <w:r>
        <w:rPr>
          <w:u w:val="single"/>
        </w:rPr>
        <w:t xml:space="preserve">the Texas Education Agency</w:t>
      </w:r>
      <w:r>
        <w:t xml:space="preserve"> [</w:t>
      </w:r>
      <w:r>
        <w:rPr>
          <w:strike/>
        </w:rPr>
        <w:t xml:space="preserve">aging and disability services</w:t>
      </w:r>
      <w:r>
        <w:t xml:space="preserve">] or a representative designated by the commissioner of </w:t>
      </w:r>
      <w:r>
        <w:rPr>
          <w:u w:val="single"/>
        </w:rPr>
        <w:t xml:space="preserve">the Texas Education Agency</w:t>
      </w:r>
      <w:r>
        <w:t xml:space="preserve"> [</w:t>
      </w:r>
      <w:r>
        <w:rPr>
          <w:strike/>
        </w:rPr>
        <w:t xml:space="preserve">aging and disability services</w:t>
      </w:r>
      <w:r>
        <w:t xml:space="preserve">];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the following members appointed by the governor: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three health care professionals from the allied health, dental, medical, mental health, and pharmacy professions, no two of whom may be from the same profession;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one registered nurse;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two representatives of a university or health-related institution of higher education;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one representative of a junior or community college with a nursing program;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(E)</w:t>
      </w:r>
      <w:r xml:space="preserve">
        <w:t> </w:t>
      </w:r>
      <w:r xml:space="preserve">
        <w:t> </w:t>
      </w:r>
      <w:r>
        <w:t xml:space="preserve">one hospital administrator;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(F)</w:t>
      </w:r>
      <w:r xml:space="preserve">
        <w:t> </w:t>
      </w:r>
      <w:r xml:space="preserve">
        <w:t> </w:t>
      </w:r>
      <w:r>
        <w:t xml:space="preserve">one managed care administrator; and</w:t>
      </w:r>
    </w:p>
    <w:p w:rsidR="003F3435" w:rsidRDefault="0032493E">
      <w:pPr>
        <w:spacing w:line="480" w:lineRule="auto"/>
        <w:ind w:firstLine="2160"/>
        <w:jc w:val="both"/>
      </w:pPr>
      <w:r>
        <w:t xml:space="preserve">(G)</w:t>
      </w:r>
      <w:r xml:space="preserve">
        <w:t> </w:t>
      </w:r>
      <w:r xml:space="preserve">
        <w:t> </w:t>
      </w:r>
      <w:r>
        <w:t xml:space="preserve">four public members.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the commissioner of the Texas Education Agency or a representative designated by the commissioner of the Texas Education Agency replaces the member appointed to the position held by the former commissioner of aging and disability services or designee as a member of the statewide health coordinating council, in accordance with Section 104.011, Health and Safety Code, as amended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1103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