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86R4078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and possession of a concealed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</w:t>
      </w:r>
      <w:r>
        <w:t xml:space="preserve"> [</w:t>
      </w:r>
      <w:r>
        <w:rPr>
          <w:strike/>
        </w:rPr>
        <w:t xml:space="preserve">provide that</w:t>
      </w:r>
      <w:r>
        <w:t xml:space="preserve">] a school marshal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may</w:t>
      </w:r>
      <w:r>
        <w:t xml:space="preserve">] carry a concealed handgun </w:t>
      </w:r>
      <w:r>
        <w:rPr>
          <w:u w:val="single"/>
        </w:rPr>
        <w:t xml:space="preserve">on or about the marshal's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school marshal to store the handgun in a locked and secured safe or other location while on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provide that a school marshal may carry a concealed handgun as described by Subsection (c)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except that if the primary duty of the school marshal involves regular, direct contact with students in a classroom setting,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51.220(e),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</w:t>
      </w:r>
      <w:r>
        <w:t xml:space="preserve"> [</w:t>
      </w:r>
      <w:r>
        <w:rPr>
          <w:strike/>
        </w:rPr>
        <w:t xml:space="preserve">provide that</w:t>
      </w:r>
      <w:r>
        <w:t xml:space="preserve">] a school marshal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may</w:t>
      </w:r>
      <w:r>
        <w:t xml:space="preserve">] carry a concealed handgun </w:t>
      </w:r>
      <w:r>
        <w:rPr>
          <w:u w:val="single"/>
        </w:rPr>
        <w:t xml:space="preserve">on or about the marshal's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 possess a handgun on the physical premises of a public junior college campus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school marshal to store the handgun in a locked and secured safe or other location while on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