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86R9236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1127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places where an active judicial officer may carry a concealed handgun if the officer is licensed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30.06, Penal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at the time of the commission of the offense the actor was an active judicial officer, as defined by Section 411.201, Government Code.</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