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Register to Vote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504.671.</w:t>
      </w:r>
      <w:r>
        <w:rPr>
          <w:u w:val="single"/>
        </w:rPr>
        <w:t xml:space="preserve"> </w:t>
      </w:r>
      <w:r>
        <w:rPr>
          <w:u w:val="single"/>
        </w:rPr>
        <w:t xml:space="preserve"> </w:t>
      </w:r>
      <w:r>
        <w:rPr>
          <w:u w:val="single"/>
        </w:rPr>
        <w:t xml:space="preserve">REGISTER TO VOTE LICENSE PLATES.  (a) The department shall issue specialty license plates that include the words "Register to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secretary of state for Project V.O.T.E. or a successor voter education program administered by the office of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1130 was passed by the House on May 3,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1130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