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86R1709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1132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independent school district to change the date of the general election for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41.0052, Election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may, not later than December 31, 2024, change the date on which it holds its general election for officers to the November uniform election date.  This subsection expires January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