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86R4918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death penalty to a capital offense committed by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 Title 1, Code of Criminal Procedure, is amended by adding Chapter 46D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46D. CAPITAL CASE:  EFFECT OF INTELLECTUAL DISABILITY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"Adaptive behavior" means the effectiveness with or degree to which a person meets generally recognized standards of personal independence and social responsibility by using learned conceptual, social, and practical skills in everyday life.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"Intellectual disability" means significantly below average general intellectual functioning that is concurrent with significant deficits in adaptive behavior and originates during the developmental period.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"Significantly below average general intellectual functioning" refers to a measured intelligence quotient on a standardized psychometric instrument of two or more standard deviations below the age-group mean for the test used, considering the standard error of measurement applicable to the instrument.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DEATH PENALTY.  A defendant who is a person with an intellectual disability may not be sentenced to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HEARING; DETERMINATION.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for a defendant in a capital case, not later than the 30th day before the date trial is scheduled to begin, may request in writing that the judge hearing the case hold a hearing to determine whether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under Subsection (a) must be accompanied by evidence supporting the claim that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receipt of a request under this article, if the judge determines that the request was timely filed and was accompanied by evidence sufficient to support a finding that the defendant is a person with an intellectual disability, the judge shall hold a hearing to determine the issue.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(c), evidence sufficient to support a finding that the defendant is a person with an intellectual disability may consist solely of a representation from a credible source that the defendant may be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APPOINTMENT OF DISINTERESTED EXPERT.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request of either party or on the judge's own motion, the judge shall appoint a disinterested expert experienced and qualified in the field of diagnosing intellectual disabilities to examine the defendant and determine whether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judge may order the defendant to submit to an examination by an expert appointed under this article.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examination described by this article must be narrowly tailored to determine whether the defendant has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OF PROOF.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 hearing under this chapter, the burden is on the defendant to prove by a preponderance of the evidence that the defendant is a person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may offer evidence to rebut evidence offered by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PREVAILING MEDICAL STANDARDS.  Evidence offered by either party for purposes of a hearing under this chapter must be consistent with prevailing medical standards for the diagnosis of intellectual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46D.007.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FINDING OF FACT RELATED TO INTELLECTUAL DISABILITY.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120th day after the conclusion of a hearing under this chapter, the judge shall issue a written finding of fact as to whether the defendant is a person with an intellectual disability.  The finding of fact must explain the judge's reasoning and cite evidence in the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judge finds that the defendant is a person with an intellectual disability and the defendant is subsequently convicted of a capital offense, Article 37.071 does not apply to the defendant, and the judge shall sentence the defendant to imprisonment in the Texas Department of Criminal Justice for life without parole.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judge does not find that the defendant is a person with an intellectual disability, the judge shall conduct the trial of the offense in the same manner as if a hearing under this chapter had not been held.  At the trial: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jury may not be informed of the fact that the judge held a hearing under this article;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defendant may present evidence of intellectual disability as otherwise permitted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46D, Code of Criminal Procedure, as added by this Act, applies only to a trial that commences on or after the effective date of this Act, regardless of whether the alleged offense was committed before, on,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