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or storage of a handgun or other firearm or ammunition by a handgun license holder in a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 or charter school </w:t>
      </w:r>
      <w:r>
        <w:rPr>
          <w:u w:val="single"/>
        </w:rPr>
        <w:t xml:space="preserve">and may not regulate the manner in which the handgun, firearm, or ammunition is stored in the vehicle</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