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86R7477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the sale and consumption of alcoholic beverages at certain licensed or permitted premises during special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SALE AND CONSUMPTION:  HOTEL BARS DURING SPECIAL EVENTS.  (a) Notwithstanding any other provision of this code, the commission, on the request of the chief executive officer of a municipality, may extend the hours during which alcoholic beverages may be sold and consumed in a licensed or permitted premises located in a hotel in the municipality during a special event that is being held in or near the municipality.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extend the hours for the sale and consumption of alcoholic beverages under this section for a period not to exceed 72 consecutive hours.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