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86R8945 MEW-F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Thompson of Harris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1158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including full-day prekindergarten student attendance in the determination of a district's weighted average daily attendance for purposes of complying with equalized wealth level requirements.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A, Chapter 41, Education Code, is amended by adding Section 41.0033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41.0033.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INCLUSION OF FULL-DAY PREKINDERGARTEN STUDENT ATTENDANCE IN DETERMINING WEIGHTED AVERAGE DAILY ATTENDANCE.  Notwithstanding Section 41.001(3), a prekindergarten student entitled to the benefits of the Foundation School Program under Section 42.003(b) who attends a full-day prekindergarten program offered by a school district shall be counted on the basis of full-day attendance for purposes of calculating the district's weighted average daily attendance.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1158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