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Anchia, et al.</w:t>
      </w:r>
      <w:r>
        <w:t xml:space="preserve"> (Senate Sponsor</w:t>
      </w:r>
      <w:r xml:space="preserve">
        <w:t> </w:t>
      </w:r>
      <w:r>
        <w:t xml:space="preserve">-</w:t>
      </w:r>
      <w:r xml:space="preserve">
        <w:t> </w:t>
      </w:r>
      <w:r>
        <w:t xml:space="preserve">West)</w:t>
      </w:r>
      <w:r xml:space="preserve">
        <w:tab wTab="150" tlc="none" cTlc="0"/>
      </w:r>
      <w:r>
        <w:t xml:space="preserve">H.B.</w:t>
      </w:r>
      <w:r xml:space="preserve">
        <w:t> </w:t>
      </w:r>
      <w:r>
        <w:t xml:space="preserve">No.</w:t>
      </w:r>
      <w:r xml:space="preserve">
        <w:t> </w:t>
      </w:r>
      <w:r>
        <w:t xml:space="preserve">1168</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25,</w:t>
      </w:r>
      <w:r xml:space="preserve">
        <w:t> </w:t>
      </w:r>
      <w:r>
        <w:t xml:space="preserve">2019; April</w:t>
      </w:r>
      <w:r xml:space="preserve">
        <w:t> </w:t>
      </w:r>
      <w:r>
        <w:t xml:space="preserve">29,</w:t>
      </w:r>
      <w:r xml:space="preserve">
        <w:t> </w:t>
      </w:r>
      <w:r>
        <w:t xml:space="preserve">2019, read first time and referred to Committee on State Affairs; May</w:t>
      </w:r>
      <w:r xml:space="preserve">
        <w:t> </w:t>
      </w:r>
      <w:r>
        <w:t xml:space="preserve">10,</w:t>
      </w:r>
      <w:r xml:space="preserve">
        <w:t> </w:t>
      </w:r>
      <w:r>
        <w:t xml:space="preserve">2019, reported favorably by the following vote:</w:t>
      </w:r>
      <w:r>
        <w:t xml:space="preserve"> </w:t>
      </w:r>
      <w:r>
        <w:t xml:space="preserve"> </w:t>
      </w:r>
      <w:r>
        <w:t xml:space="preserve">Yeas</w:t>
      </w:r>
      <w:r xml:space="preserve">
        <w:t> </w:t>
      </w:r>
      <w:r>
        <w:t xml:space="preserve">5, Nays</w:t>
      </w:r>
      <w:r xml:space="preserve">
        <w:t> </w:t>
      </w:r>
      <w:r>
        <w:t xml:space="preserve">3; May</w:t>
      </w:r>
      <w:r xml:space="preserve">
        <w:t> </w:t>
      </w:r>
      <w:r>
        <w:t xml:space="preserve">10,</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Fallon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Nelson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offense of possessing a weapon in a secured area of an airport.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46.03(c)(3), Penal Code, is amended to read as follows:</w:t>
      </w:r>
    </w:p>
    <w:p w:rsidR="003F3435" w:rsidRDefault="0032493E">
      <w:pPr>
        <w:spacing w:line="480" w:lineRule="auto"/>
        <w:ind w:firstLine="1440"/>
        <w:jc w:val="both"/>
      </w:pPr>
      <w:r>
        <w:t xml:space="preserve">(3)</w:t>
      </w:r>
      <w:r xml:space="preserve">
        <w:t> </w:t>
      </w:r>
      <w:r xml:space="preserve">
        <w:t> </w:t>
      </w:r>
      <w:r>
        <w:t xml:space="preserve">"Secured area" means an area</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of an airport terminal building </w:t>
      </w:r>
      <w:r>
        <w:rPr>
          <w:u w:val="single"/>
        </w:rPr>
        <w:t xml:space="preserve">or of an adjacent aircraft parking area used by common carriers in air transportation but not used by general aviation; and</w:t>
      </w:r>
    </w:p>
    <w:p w:rsidR="003F3435" w:rsidRDefault="0032493E">
      <w:pPr>
        <w:spacing w:line="480" w:lineRule="auto"/>
        <w:ind w:firstLine="2160"/>
        <w:jc w:val="both"/>
      </w:pPr>
      <w:r>
        <w:rPr>
          <w:u w:val="single"/>
        </w:rPr>
        <w:t xml:space="preserve">(B)</w:t>
      </w:r>
      <w:r xml:space="preserve">
        <w:t> </w:t>
      </w:r>
      <w:r xml:space="preserve">
        <w:t> </w:t>
      </w:r>
      <w:r>
        <w:t xml:space="preserve">to which access is controlled [</w:t>
      </w:r>
      <w:r>
        <w:rPr>
          <w:strike/>
        </w:rPr>
        <w:t xml:space="preserve">by the inspection of persons and property</w:t>
      </w:r>
      <w:r>
        <w:t xml:space="preserve">] under federal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46.03(e), Penal Code, is amended to read as follows:</w:t>
      </w:r>
    </w:p>
    <w:p w:rsidR="003F3435" w:rsidRDefault="0032493E">
      <w:pPr>
        <w:spacing w:line="480" w:lineRule="auto"/>
        <w:ind w:firstLine="720"/>
        <w:jc w:val="both"/>
      </w:pPr>
      <w:r>
        <w:t xml:space="preserve">(e)</w:t>
      </w:r>
      <w:r xml:space="preserve">
        <w:t> </w:t>
      </w:r>
      <w:r xml:space="preserve">
        <w:t> </w:t>
      </w:r>
      <w:r>
        <w:t xml:space="preserve">It is a defense to prosecution under Subsection (a)(5) that the actor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checked all firearms as baggage in accordance with federal or state law or regulations before entering a secured area</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authorized by a federal agency or the airport operator to possess a firearm in a secured area</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