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86R3113 TSR-F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H.B.</w:t>
      </w:r>
      <w:r xml:space="preserve">
        <w:t> </w:t>
      </w:r>
      <w:r>
        <w:t xml:space="preserve">No.</w:t>
      </w:r>
      <w:r xml:space="preserve">
        <w:t> </w:t>
      </w:r>
      <w:r>
        <w:t xml:space="preserve">1175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investments by state banks to promote community development.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34.106, Finance Code, is amended to read as follows:</w:t>
      </w:r>
    </w:p>
    <w:p w:rsidR="003F3435" w:rsidRDefault="0032493E">
      <w:pPr>
        <w:spacing w:line="480" w:lineRule="auto"/>
        <w:ind w:firstLine="720"/>
        <w:jc w:val="both"/>
      </w:pPr>
      <w:r>
        <w:t xml:space="preserve">Sec.</w:t>
      </w:r>
      <w:r xml:space="preserve">
        <w:t> </w:t>
      </w:r>
      <w:r>
        <w:t xml:space="preserve">34.106.</w:t>
      </w:r>
      <w:r xml:space="preserve">
        <w:t> </w:t>
      </w:r>
      <w:r xml:space="preserve">
        <w:t> </w:t>
      </w:r>
      <w:r>
        <w:t xml:space="preserve">INVESTMENTS </w:t>
      </w:r>
      <w:r>
        <w:rPr>
          <w:u w:val="single"/>
        </w:rPr>
        <w:t xml:space="preserve">TO PROMOTE COMMUNITY DEVELOPMENT</w:t>
      </w:r>
      <w:r>
        <w:t xml:space="preserve"> [</w:t>
      </w:r>
      <w:r>
        <w:rPr>
          <w:strike/>
        </w:rPr>
        <w:t xml:space="preserve">FOR PUBLIC WELFARE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34.106, Finance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A bank's aggregate investments under this section[</w:t>
      </w:r>
      <w:r>
        <w:rPr>
          <w:strike/>
        </w:rPr>
        <w:t xml:space="preserve">, including loans and commitments for loans,</w:t>
      </w:r>
      <w:r>
        <w:t xml:space="preserve">] may not exceed an amount equal to </w:t>
      </w:r>
      <w:r>
        <w:rPr>
          <w:u w:val="single"/>
        </w:rPr>
        <w:t xml:space="preserve">15</w:t>
      </w:r>
      <w:r>
        <w:t xml:space="preserve"> [</w:t>
      </w:r>
      <w:r>
        <w:rPr>
          <w:strike/>
        </w:rPr>
        <w:t xml:space="preserve">10</w:t>
      </w:r>
      <w:r>
        <w:t xml:space="preserve">] percent of the bank's unimpaired capital and surplus.  [</w:t>
      </w:r>
      <w:r>
        <w:rPr>
          <w:strike/>
        </w:rPr>
        <w:t xml:space="preserve">The banking commissioner may authorize investments in excess of this limitation in response to a written application if the banking commissioner concludes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excess investment is not precluded by other applicable law;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safety and soundness of the requesting bank would not be adversely affected.</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bank's exposure to a single project or entity described by this section, including all investments, loans, and commitments for loans, may not exceed 25 percent of the bank's unimpaired capital and surplus without the prior authorization of the banking commissioner in response to a written application.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