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86R9113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1180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agreement requirements for receiving a scholarship under the Texas Armed Services Scholarship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61.9773,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agreement under this section must allow a student, upon completion of an undergraduate degree program and before entering into a commitment or contract for military service described by Subsection (a)(3), to complete a graduate or postgraduate degree program relevant to that military service at a public or private institution of higher education in this state.  The board shall adopt rules for the administration of this subsection, including rules for determining whether a degree program is relevant to a student's planned military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beginning with a Texas Armed Services Scholarship awarded for the 2019-2020 academic year.  A Texas Armed Services Scholarship awarded for an academic year before that academic year is covered by the law in effect when the scholarship was awarded,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Higher Education Coordinating Board shall adopt rules for the administration of Section 61.9773(a-1), Education Code, as added by this Act, as soon as practicable after this Act takes effect.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