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1191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annual report concerning the number of inmates who have been in the conservatorship of a state agency responsible for providing child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501.023(b),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31 of each year, the department shall submit a report to the governor, the lieutenant governor, [</w:t>
      </w:r>
      <w:r>
        <w:rPr>
          <w:strike/>
        </w:rPr>
        <w:t xml:space="preserve">the speaker of the house of representatives,</w:t>
      </w:r>
      <w:r>
        <w:t xml:space="preserve">] and each </w:t>
      </w:r>
      <w:r>
        <w:rPr>
          <w:u w:val="single"/>
        </w:rPr>
        <w:t xml:space="preserve">member of the legislature and shall make the report available to the public on the department's Internet website</w:t>
      </w:r>
      <w:r>
        <w:t xml:space="preserve"> [</w:t>
      </w:r>
      <w:r>
        <w:rPr>
          <w:strike/>
        </w:rPr>
        <w:t xml:space="preserve">standing committee having primary jurisdiction over the department</w:t>
      </w:r>
      <w:r>
        <w:t xml:space="preserve">]. </w:t>
      </w:r>
      <w:r>
        <w:t xml:space="preserve"> </w:t>
      </w:r>
      <w:r>
        <w:t xml:space="preserve">The report must summarize statistical information concerning the total number of inmates who have at any time been in the conservatorship of a state agency responsible for providing child protective services</w:t>
      </w:r>
      <w:r>
        <w:rPr>
          <w:u w:val="single"/>
        </w:rPr>
        <w:t xml:space="preserve">, including, disaggregated by age, the number of inmates who have not previously served a term of imprisonment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1191 was passed by the House on May 2, 2019, by the following vote:</w:t>
      </w:r>
      <w:r xml:space="preserve">
        <w:t> </w:t>
      </w:r>
      <w:r xml:space="preserve">
        <w:t> </w:t>
      </w:r>
      <w:r>
        <w:t xml:space="preserve">Yeas 141, Nays 2,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1191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