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benefits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commissioner by rule shall establish a schedule for the distribution of supplemental nutrition assistance program benefits that ensures the even distribution of the benefits each month over a 28-day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commissioner of the Health and Human Services Commission shall adopt, modify, or repeal rules as necessary to implement Section 33.002(c-1),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distribution schedule adopted as required by Section 33.002(c-1), Human Resources Code, as added by this Act, applies only to the distribution of supplemental nutrition assistance program benefits to a recipient whose initial determination of eligibility under Chapter 33, Human Resources Code, for those benefits is made on or after September 1, 2020. The distribution of benefits to a recipient whose initial determination of eligibility under Chapter 33, Human Resources Code, is made before September 1, 2020, is governed by the distribution schedule in effect immediately preceding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1218 was passed by the House on March 26, 2019,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1218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