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86R4753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secretary of state posting on the secretary of state's Internet website a database containing information about each holder of and candidate for all elected offices in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31, Election Code, is amended by adding Section 31.015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DATABASE FOR INCUMBENTS AND CANDIDATES.  (a)  The secretary of state shall post on the secretary of state's Internet website a database containing information about each holder of and candidate for any elected office in this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database must include the following information about a holder of an elected office: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 title, including any district, place, or 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office is elected at large or by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date of the previous and next election for the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mailing address;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telephone number, if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e-mail address, if available.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database must include the following information about a candidate for an elected office: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 sought, including any district, place, or 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office is elected at large or by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date of the election;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 mailing address;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telephone number, if available;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e-mail address, if available; 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 of the incumbent;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candidate has filed as a write-in candidate.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with whom a declaration of candidacy is filed, a state chair of a political party, or the presiding officer of a political party's convention shall provide information about a candidate or officeholder to the secretary of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prescribe any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52.003, Election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candidate's name may not be printed on the ballot until the candidate's name appears on the secretary of state's Internet website as a candidate for elected office under Section 31.015.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141.032, Election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with whom the application is filed shall provide the secretary of state with the candidate's information required for the secretary of state's Internet website under Section 31.015.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