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Allison, Huberty, VanDeaver,</w:t>
      </w:r>
      <w:r xml:space="preserve">
        <w:tab wTab="150" tlc="none" cTlc="0"/>
      </w:r>
      <w:r>
        <w:t xml:space="preserve">H.B.</w:t>
      </w:r>
      <w:r xml:space="preserve">
        <w:t> </w:t>
      </w:r>
      <w:r>
        <w:t xml:space="preserve">No.</w:t>
      </w:r>
      <w:r xml:space="preserve">
        <w:t> </w:t>
      </w:r>
      <w:r>
        <w:t xml:space="preserve">1244</w:t>
      </w:r>
    </w:p>
    <w:p w:rsidR="003F3435" w:rsidRDefault="0032493E">
      <w:pPr>
        <w:jc w:val="both"/>
      </w:pPr>
      <w:r xml:space="preserve">
        <w:t> </w:t>
      </w:r>
      <w:r xml:space="preserve">
        <w:t> </w:t>
      </w:r>
      <w:r xml:space="preserve">
        <w:t> </w:t>
      </w:r>
      <w:r xml:space="preserve">
        <w:t> </w:t>
      </w:r>
      <w:r xml:space="preserve">
        <w:t> </w:t>
      </w:r>
      <w:r>
        <w:t xml:space="preserve">King of Hemphill,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including a civics test in the graduation requirements for public high school students and to eliminating the United States history end-of-course assessment instrument.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w:t>
      </w:r>
      <w:r>
        <w:rPr>
          <w:u w:val="single"/>
        </w:rPr>
        <w:t xml:space="preserve">Sections 39.02304 and</w:t>
      </w:r>
      <w:r>
        <w:t xml:space="preserve"> [</w:t>
      </w:r>
      <w:r>
        <w:rPr>
          <w:strike/>
        </w:rPr>
        <w:t xml:space="preserve">Section</w:t>
      </w:r>
      <w:r>
        <w:t xml:space="preserve">] 39.025;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39.023(c),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w:t>
      </w:r>
      <w:r>
        <w:rPr>
          <w:u w:val="single"/>
        </w:rPr>
        <w:t xml:space="preserve">and</w:t>
      </w:r>
      <w:r>
        <w:t xml:space="preserve"> English II [</w:t>
      </w:r>
      <w:r>
        <w:rPr>
          <w:strike/>
        </w:rPr>
        <w:t xml:space="preserve">, and United States history</w:t>
      </w:r>
      <w:r>
        <w:t xml:space="preserve">].  The Algebra I end-of-course assessment instrument must be administered with the aid of technology.  The English I and English II end-of-course assessment instruments must each assess essential knowledge and skills in both reading and writing in the same assessment instrument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the assessment instruments.  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39, Education Code, is amended by adding Section 39.02304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39.02304.</w:t>
      </w:r>
      <w:r>
        <w:rPr>
          <w:u w:val="single"/>
        </w:rPr>
        <w:t xml:space="preserve"> </w:t>
      </w:r>
      <w:r>
        <w:rPr>
          <w:u w:val="single"/>
        </w:rPr>
        <w:t xml:space="preserve"> </w:t>
      </w:r>
      <w:r>
        <w:rPr>
          <w:u w:val="single"/>
        </w:rPr>
        <w:t xml:space="preserve">CIVICS TEST.  (a)  The commissioner shall adopt rules requiring a school district to administer a civics test to a student in the foundation high school program under Section 28.025.  A student may not receive a high school diploma until the student has performed satisfactorily on the civics 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civics test must consist of all of the questions on the civics test administered by the United States Citizenship and Immigration Services as part of the naturalization process under the federal Immigration and Nationality Act (8 U.S.C. Section 1101 et seq.).  The questions must be presented in a multiple-choice format.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perform satisfactorily on the civics test, a student must answer at least 70 percent of the questions correctly.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administer the civics test to a student when the school counselor or the teacher of the United States history course in which the student is enrolled, if applicable, determines that the student is prepared for the test.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admission, review, and dismissal committee of a student in a special education program under Subchapter A, Chapter 29,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any allowable modification is necessary in administering the civics test to the student to appropriately measure the student's achievement;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committee determines that the civics test, even with allowable modifications, would not provide an appropriate measure of the student's achievement, whether the student is required to achieve satisfactory performance on the civics test to receive a high school diploma.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regarding the administration of the civics test. The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test to be administered electronically in the presence of a teacher, teacher's aide, proctor, or campus testing coordinator and be scored by that person or by the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the test to be submitted to the agency not later than the last instructional day of the school year in which the test is administered;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 the high school grade level at which a student may take the civics test;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limit the number of attempts a student may make to perform satisfactorily on the test.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who is required to perform satisfactorily on a United States history end-of-course assessment instrument under Section 39.025(a) based on the provisions of Section 39.023(c) in effect on January 1, 2019, may elect to satisfy that requirement by performing satisfactorily on the civics test.  This subsection expires September 1, 2027.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the public school accountability system, a reference in this code to an assessment instrument under Section 39.023(c) includes the civics test.  Performance at the level required under Subsection (c) of this section is considered satisfactory performance for purposes of Section 39.0241(a), and the commissioner shall determine the level of performance considered to indicate college readiness for purposes of Section 39.0241(a-1).  To the extent of a conflict between this section and any other provision of law, this section controls.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students who enter the ninth grade during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