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86R1564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prohibition of student instruction while a school campus is a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25.081, Education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school campus is designated as a polling place, the school district: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provide student instruction on a day the campus serves as a polling place;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designate a day the campus serves as a polling place as a staff development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