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86R6433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1276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assignment of a public school student to an uncertified teacher.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7.056(e), Education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(f), a school campus or district may not receive an exemption or waiver under this section from:</w:t>
      </w:r>
    </w:p>
    <w:p w:rsidR="003F3435" w:rsidRDefault="0032493E">
      <w:pPr>
        <w:spacing w:line="480" w:lineRule="auto"/>
        <w:ind w:firstLine="1440"/>
        <w:jc w:val="both"/>
      </w:pPr>
      <w:r>
        <w:t xml:space="preserve">(1)</w:t>
      </w:r>
      <w:r xml:space="preserve">
        <w:t> </w:t>
      </w:r>
      <w:r xml:space="preserve">
        <w:t> </w:t>
      </w:r>
      <w:r>
        <w:t xml:space="preserve">a prohibition on conduct that constitutes a criminal offense;</w:t>
      </w:r>
    </w:p>
    <w:p w:rsidR="003F3435" w:rsidRDefault="0032493E">
      <w:pPr>
        <w:spacing w:line="480" w:lineRule="auto"/>
        <w:ind w:firstLine="1440"/>
        <w:jc w:val="both"/>
      </w:pPr>
      <w:r>
        <w:t xml:space="preserve">(2)</w:t>
      </w:r>
      <w:r xml:space="preserve">
        <w:t> </w:t>
      </w:r>
      <w:r xml:space="preserve">
        <w:t> </w:t>
      </w:r>
      <w:r>
        <w:t xml:space="preserve">a requirement imposed by federal law or rule, including a requirement for special education or bilingual education programs; or</w:t>
      </w:r>
    </w:p>
    <w:p w:rsidR="003F3435" w:rsidRDefault="0032493E">
      <w:pPr>
        <w:spacing w:line="480" w:lineRule="auto"/>
        <w:ind w:firstLine="1440"/>
        <w:jc w:val="both"/>
      </w:pPr>
      <w:r>
        <w:t xml:space="preserve">(3)</w:t>
      </w:r>
      <w:r xml:space="preserve">
        <w:t> </w:t>
      </w:r>
      <w:r xml:space="preserve">
        <w:t> </w:t>
      </w:r>
      <w:r>
        <w:t xml:space="preserve">a requirement, restriction, or prohibition relating to:</w:t>
      </w:r>
    </w:p>
    <w:p w:rsidR="003F3435" w:rsidRDefault="0032493E">
      <w:pPr>
        <w:spacing w:line="480" w:lineRule="auto"/>
        <w:ind w:firstLine="2160"/>
        <w:jc w:val="both"/>
      </w:pPr>
      <w:r>
        <w:t xml:space="preserve">(A)</w:t>
      </w:r>
      <w:r xml:space="preserve">
        <w:t> </w:t>
      </w:r>
      <w:r xml:space="preserve">
        <w:t> </w:t>
      </w:r>
      <w:r>
        <w:t xml:space="preserve">essential knowledge or skills under Section 28.002 or high school graduation requirements under Section 28.025;</w:t>
      </w:r>
    </w:p>
    <w:p w:rsidR="003F3435" w:rsidRDefault="0032493E">
      <w:pPr>
        <w:spacing w:line="480" w:lineRule="auto"/>
        <w:ind w:firstLine="2160"/>
        <w:jc w:val="both"/>
      </w:pPr>
      <w:r>
        <w:t xml:space="preserve">(B)</w:t>
      </w:r>
      <w:r xml:space="preserve">
        <w:t> </w:t>
      </w:r>
      <w:r xml:space="preserve">
        <w:t> </w:t>
      </w:r>
      <w:r>
        <w:t xml:space="preserve">public school accountability as provided by Subchapters B, C, D, and J, Chapter 39, and Chapter 39A;</w:t>
      </w:r>
    </w:p>
    <w:p w:rsidR="003F3435" w:rsidRDefault="0032493E">
      <w:pPr>
        <w:spacing w:line="480" w:lineRule="auto"/>
        <w:ind w:firstLine="2160"/>
        <w:jc w:val="both"/>
      </w:pPr>
      <w:r>
        <w:t xml:space="preserve">(C)</w:t>
      </w:r>
      <w:r xml:space="preserve">
        <w:t> </w:t>
      </w:r>
      <w:r xml:space="preserve">
        <w:t> </w:t>
      </w:r>
      <w:r>
        <w:t xml:space="preserve">extracurricular activities under Section 33.081 or participation in a University Interscholastic League area, regional, or state competition under Section 33.0812;</w:t>
      </w:r>
    </w:p>
    <w:p w:rsidR="003F3435" w:rsidRDefault="0032493E">
      <w:pPr>
        <w:spacing w:line="480" w:lineRule="auto"/>
        <w:ind w:firstLine="2160"/>
        <w:jc w:val="both"/>
      </w:pPr>
      <w:r>
        <w:t xml:space="preserve">(D)</w:t>
      </w:r>
      <w:r xml:space="preserve">
        <w:t> </w:t>
      </w:r>
      <w:r xml:space="preserve">
        <w:t> </w:t>
      </w:r>
      <w:r>
        <w:t xml:space="preserve">health and safety under Chapter 38;</w:t>
      </w:r>
    </w:p>
    <w:p w:rsidR="003F3435" w:rsidRDefault="0032493E">
      <w:pPr>
        <w:spacing w:line="480" w:lineRule="auto"/>
        <w:ind w:firstLine="2160"/>
        <w:jc w:val="both"/>
      </w:pPr>
      <w:r>
        <w:t xml:space="preserve">(E)</w:t>
      </w:r>
      <w:r xml:space="preserve">
        <w:t> </w:t>
      </w:r>
      <w:r xml:space="preserve">
        <w:t> </w:t>
      </w:r>
      <w:r>
        <w:t xml:space="preserve">purchasing under Subchapter B, Chapter 44;</w:t>
      </w:r>
    </w:p>
    <w:p w:rsidR="003F3435" w:rsidRDefault="0032493E">
      <w:pPr>
        <w:spacing w:line="480" w:lineRule="auto"/>
        <w:ind w:firstLine="2160"/>
        <w:jc w:val="both"/>
      </w:pPr>
      <w:r>
        <w:t xml:space="preserve">(F)</w:t>
      </w:r>
      <w:r xml:space="preserve">
        <w:t> </w:t>
      </w:r>
      <w:r xml:space="preserve">
        <w:t> </w:t>
      </w:r>
      <w:r>
        <w:t xml:space="preserve">elementary school class size limits, except as provided by Section 25.112;</w:t>
      </w:r>
    </w:p>
    <w:p w:rsidR="003F3435" w:rsidRDefault="0032493E">
      <w:pPr>
        <w:spacing w:line="480" w:lineRule="auto"/>
        <w:ind w:firstLine="2160"/>
        <w:jc w:val="both"/>
      </w:pPr>
      <w:r>
        <w:t xml:space="preserve">(G)</w:t>
      </w:r>
      <w:r xml:space="preserve">
        <w:t> </w:t>
      </w:r>
      <w:r xml:space="preserve">
        <w:t> </w:t>
      </w:r>
      <w:r>
        <w:t xml:space="preserve">removal of a disruptive student from the classroom under Subchapter A, Chapter 37;</w:t>
      </w:r>
    </w:p>
    <w:p w:rsidR="003F3435" w:rsidRDefault="0032493E">
      <w:pPr>
        <w:spacing w:line="480" w:lineRule="auto"/>
        <w:ind w:firstLine="2160"/>
        <w:jc w:val="both"/>
      </w:pPr>
      <w:r>
        <w:t xml:space="preserve">(H)</w:t>
      </w:r>
      <w:r xml:space="preserve">
        <w:t> </w:t>
      </w:r>
      <w:r xml:space="preserve">
        <w:t> </w:t>
      </w:r>
      <w:r>
        <w:t xml:space="preserve">at-risk programs under Subchapter C, Chapter 29;</w:t>
      </w:r>
    </w:p>
    <w:p w:rsidR="003F3435" w:rsidRDefault="0032493E">
      <w:pPr>
        <w:spacing w:line="480" w:lineRule="auto"/>
        <w:ind w:firstLine="2160"/>
        <w:jc w:val="both"/>
      </w:pPr>
      <w:r>
        <w:t xml:space="preserve">(I)</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(J)</w:t>
      </w:r>
      <w:r xml:space="preserve">
        <w:t> </w:t>
      </w:r>
      <w:r xml:space="preserve">
        <w:t> </w:t>
      </w:r>
      <w:r>
        <w:t xml:space="preserve">educator rights and benefits under Subchapters A, C, D, E, F, G, and I, Chapter 21, or under Subchapter A, Chapter 22;</w:t>
      </w:r>
    </w:p>
    <w:p w:rsidR="003F3435" w:rsidRDefault="0032493E">
      <w:pPr>
        <w:spacing w:line="480" w:lineRule="auto"/>
        <w:ind w:firstLine="2160"/>
        <w:jc w:val="both"/>
      </w:pPr>
      <w:r>
        <w:t xml:space="preserve">(K)</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(L)</w:t>
      </w:r>
      <w:r xml:space="preserve">
        <w:t> </w:t>
      </w:r>
      <w:r xml:space="preserve">
        <w:t> </w:t>
      </w:r>
      <w:r>
        <w:t xml:space="preserve">bilingual education programs under Subchapter B, Chapter 29; [</w:t>
      </w:r>
      <w:r>
        <w:rPr>
          <w:strike/>
        </w:rPr>
        <w:t xml:space="preserve">or</w:t>
      </w:r>
      <w:r>
        <w:t xml:space="preserve">]</w:t>
      </w:r>
    </w:p>
    <w:p w:rsidR="003F3435" w:rsidRDefault="0032493E">
      <w:pPr>
        <w:spacing w:line="480" w:lineRule="auto"/>
        <w:ind w:firstLine="2160"/>
        <w:jc w:val="both"/>
      </w:pPr>
      <w:r>
        <w:t xml:space="preserve">(M)</w:t>
      </w:r>
      <w:r xml:space="preserve">
        <w:t> </w:t>
      </w:r>
      <w:r xml:space="preserve">
        <w:t> </w:t>
      </w:r>
      <w:r>
        <w:t xml:space="preserve">the requirements for the first day of instruction under Section 25.0811</w:t>
      </w:r>
      <w:r>
        <w:rPr>
          <w:u w:val="single"/>
        </w:rPr>
        <w:t xml:space="preserve">; or</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assignment of a student to a teacher under Section 28.0215, except as provided by Subsection (e) of that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28, Education Code, is amended by adding Section 28.0215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28.0215.</w:t>
      </w:r>
      <w:r>
        <w:rPr>
          <w:u w:val="single"/>
        </w:rPr>
        <w:t xml:space="preserve"> </w:t>
      </w:r>
      <w:r>
        <w:rPr>
          <w:u w:val="single"/>
        </w:rPr>
        <w:t xml:space="preserve"> </w:t>
      </w:r>
      <w:r>
        <w:rPr>
          <w:u w:val="single"/>
        </w:rPr>
        <w:t xml:space="preserve">REQUIREMENTS FOR ASSIGNMENT OF STUDENTS TO TEACHERS.  (a)  This section applies only to a school district with an enrollment of 5,000 or more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in first through sixth grade who attends an elementary school may not be assigned for two consecutive school years to a teacher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less than one year of teaching experience;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hold the appropriate certificate required under Section 21.003.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requirement imposed by Subsection (b)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teacher to whom the student is assigned is teaching a subject other than a subject included in the foundation curriculum under Section 28.002(a)(1);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student's parent or other person standing in parental relation to the student and a school counselor or school administrator agree otherwise regarding assignment of the student to the teacher.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(b) does not apply to the first year a student transfers into a school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grant a waiver from the requirements of this section to a school district if the commissioner finds that extreme circumstances in the district warrant the waiver.  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